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96" w:type="dxa"/>
        <w:jc w:val="center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333"/>
        <w:gridCol w:w="1475"/>
        <w:gridCol w:w="4188"/>
      </w:tblGrid>
      <w:tr>
        <w:tblPrEx/>
        <w:trPr/>
        <w:tc>
          <w:tcPr>
            <w:tcW w:w="4333" w:type="dxa"/>
            <w:vAlign w:val="center"/>
            <w:textDirection w:val="lrTb"/>
            <w:noWrap w:val="false"/>
          </w:tcPr>
          <w:p>
            <w:pPr>
              <w:pStyle w:val="761"/>
              <w:numPr>
                <w:ilvl w:val="0"/>
                <w:numId w:val="0"/>
              </w:numPr>
              <w:contextualSpacing/>
              <w:ind w:left="0" w:firstLine="103"/>
              <w:jc w:val="center"/>
              <w:spacing w:before="0" w:after="0" w:line="283" w:lineRule="atLeast"/>
              <w:widowControl w:val="off"/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8"/>
                <w:szCs w:val="28"/>
              </w:rPr>
              <w:t xml:space="preserve">ПРАВИТЕЛЬСТВО</w:t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761"/>
              <w:numPr>
                <w:ilvl w:val="0"/>
                <w:numId w:val="0"/>
              </w:numPr>
              <w:contextualSpacing/>
              <w:ind w:left="0" w:firstLine="103"/>
              <w:jc w:val="center"/>
              <w:spacing w:before="0" w:after="0" w:line="283" w:lineRule="atLeast"/>
              <w:widowControl w:val="off"/>
              <w:rPr>
                <w:rFonts w:ascii="PT Astra Serif" w:hAnsi="PT Astra Serif" w:cs="PT Astra Serif"/>
                <w:b/>
                <w:bCs/>
                <w:i/>
                <w:color w:val="000000" w:themeColor="text1"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УДМУРТСКОЙ РЕСПУБЛИКИ</w:t>
            </w:r>
            <w:r>
              <w:rPr>
                <w:rFonts w:ascii="PT Astra Serif" w:hAnsi="PT Astra Serif" w:cs="PT Astra Serif"/>
                <w:b/>
                <w:bCs/>
                <w:i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pStyle w:val="761"/>
              <w:contextualSpacing/>
              <w:jc w:val="center"/>
              <w:spacing w:before="0" w:after="0" w:line="283" w:lineRule="atLeast"/>
              <w:widowControl w:val="off"/>
              <w:tabs>
                <w:tab w:val="left" w:pos="560" w:leader="none"/>
                <w:tab w:val="clear" w:pos="708" w:leader="none"/>
                <w:tab w:val="left" w:pos="743" w:leader="none"/>
              </w:tabs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7705" cy="687705"/>
                      <wp:effectExtent l="0" t="0" r="0" b="0"/>
                      <wp:docPr id="1" name="Рисунок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7705" cy="687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4.15pt;height:54.1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</w:p>
        </w:tc>
        <w:tc>
          <w:tcPr>
            <w:tcW w:w="4188" w:type="dxa"/>
            <w:vAlign w:val="center"/>
            <w:textDirection w:val="lrTb"/>
            <w:noWrap w:val="false"/>
          </w:tcPr>
          <w:p>
            <w:pPr>
              <w:pStyle w:val="761"/>
              <w:contextualSpacing/>
              <w:ind w:hanging="141"/>
              <w:jc w:val="center"/>
              <w:spacing w:before="0" w:after="0" w:line="283" w:lineRule="atLeast"/>
              <w:widowControl w:val="off"/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УДМУРТ ЭЛЬКУН</w:t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761"/>
              <w:contextualSpacing/>
              <w:ind w:hanging="141"/>
              <w:jc w:val="center"/>
              <w:spacing w:before="0" w:after="0" w:line="283" w:lineRule="atLeast"/>
              <w:widowControl w:val="off"/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КИВАЛТЭТ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9996" w:type="dxa"/>
            <w:textDirection w:val="lrTb"/>
            <w:noWrap w:val="false"/>
          </w:tcPr>
          <w:p>
            <w:pPr>
              <w:pStyle w:val="761"/>
              <w:contextualSpacing/>
              <w:spacing w:before="0" w:after="0" w:line="283" w:lineRule="atLeast"/>
              <w:widowControl w:val="off"/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8"/>
                <w:szCs w:val="28"/>
                <w:lang w:val="en-US" w:eastAsia="ar-SA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</w:p>
          <w:p>
            <w:pPr>
              <w:pStyle w:val="761"/>
              <w:contextualSpacing/>
              <w:spacing w:before="0" w:after="0" w:line="283" w:lineRule="atLeast"/>
              <w:widowControl w:val="off"/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8"/>
                <w:szCs w:val="28"/>
                <w:lang w:val="en-US" w:eastAsia="ar-SA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9996" w:type="dxa"/>
            <w:textDirection w:val="lrTb"/>
            <w:noWrap w:val="false"/>
          </w:tcPr>
          <w:p>
            <w:pPr>
              <w:pStyle w:val="76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 w:line="283" w:lineRule="atLeast"/>
              <w:widowControl w:val="off"/>
              <w:tabs>
                <w:tab w:val="clear" w:pos="708" w:leader="none"/>
                <w:tab w:val="left" w:pos="4515" w:leader="none"/>
              </w:tabs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  <w:t xml:space="preserve">ПОСТАНОВЛЕНИЕ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761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tbl>
      <w:tblPr>
        <w:tblStyle w:val="1010"/>
        <w:tblW w:w="962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4"/>
        <w:gridCol w:w="481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4" w:type="dxa"/>
            <w:textDirection w:val="lrTb"/>
            <w:noWrap w:val="false"/>
          </w:tcPr>
          <w:p>
            <w:pPr>
              <w:pStyle w:val="761"/>
              <w:ind w:left="-113"/>
              <w:jc w:val="left"/>
              <w:spacing w:before="0" w:after="0" w:line="283" w:lineRule="atLeast"/>
              <w:widowControl/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8"/>
                <w:szCs w:val="28"/>
                <w:lang w:val="ru-RU" w:eastAsia="en-US" w:bidi="ar-SA"/>
              </w:rPr>
              <w:t xml:space="preserve">от «___»_______ 20__ года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3" w:type="dxa"/>
            <w:textDirection w:val="lrTb"/>
            <w:noWrap w:val="false"/>
          </w:tcPr>
          <w:p>
            <w:pPr>
              <w:pStyle w:val="761"/>
              <w:ind w:right="-123"/>
              <w:jc w:val="right"/>
              <w:spacing w:before="0" w:after="0" w:line="283" w:lineRule="atLeast"/>
              <w:widowControl/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8"/>
                <w:szCs w:val="28"/>
                <w:lang w:val="ru-RU" w:eastAsia="en-US" w:bidi="ar-SA"/>
              </w:rPr>
              <w:t xml:space="preserve">___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761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г. Ижевск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jc w:val="center"/>
        <w:spacing w:line="283" w:lineRule="atLeast"/>
        <w:tabs>
          <w:tab w:val="clear" w:pos="708" w:leader="none"/>
          <w:tab w:val="left" w:pos="1800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jc w:val="center"/>
        <w:spacing w:line="283" w:lineRule="atLeast"/>
        <w:tabs>
          <w:tab w:val="clear" w:pos="708" w:leader="none"/>
          <w:tab w:val="left" w:pos="1800" w:leader="none"/>
        </w:tabs>
        <w:rPr>
          <w:rFonts w:ascii="PT Astra Serif" w:hAnsi="PT Astra Serif" w:cs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br/>
        <w:br/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fldChar w:fldCharType="begin"/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instrText xml:space="preserve"> FILLIN ""</w:instrTex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fldChar w:fldCharType="separate"/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t xml:space="preserve">О внесении изменений в постановление Правительства Удмуртской Республики от 3 сентября 2021 года № 460 «Об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t xml:space="preserve">утверждении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t xml:space="preserve">равил предоставления субсидии из бюджета Удмуртской Республики организациям воздушного транспорта на осуществление региональных воздушных перевозок пассажиров на территории Российской Федерации, выполняемых с территории Удмуртской Республики» 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fldChar w:fldCharType="end"/>
      </w:r>
      <w:r>
        <w:rPr>
          <w:rFonts w:ascii="PT Astra Serif" w:hAnsi="PT Astra Serif" w:cs="PT Astra Serif"/>
          <w:b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color w:val="000000" w:themeColor="text1"/>
          <w:sz w:val="28"/>
          <w:szCs w:val="28"/>
        </w:rPr>
      </w:r>
    </w:p>
    <w:p>
      <w:pPr>
        <w:pStyle w:val="761"/>
        <w:jc w:val="center"/>
        <w:spacing w:line="283" w:lineRule="atLeast"/>
        <w:tabs>
          <w:tab w:val="clear" w:pos="708" w:leader="none"/>
          <w:tab w:val="left" w:pos="1800" w:leader="none"/>
        </w:tabs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Правительство Удмуртской Республики 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постановляет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Внести в постановление Правительства Удмуртской Республики от 3 сентября 2021 года № 460 «Об утверждении Правил предоставления субсидии из бюджета Удмуртской Республики организациям воздушного транспорта на осуществление региональных воздушных перевозок па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ссажиров на территории Российской Федерации, выполняемых с территории Удмуртской Республики» следующие изменения: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1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в преамбуле слова «со статьей 78» заменить словами «со статьями 78, 78.5»;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пункт 1 дополнить абзацем следующего содержания: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Установить, что отбор получателей субсидии организациям воздушного транспорта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осуществление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региональных воздушных перевозок пассажиров на территории Российской Федерации,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выполняемых с территории Удмуртской Республики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осуществляется в соответствии с Пр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ав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илами предоставления субсидии из бюджета Удмуртской Республики организациям воздушного транспорта на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осуществление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региональных воздушных перевозок пассажиров на территории Российской Федерации, выполняемых 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 территории Удмуртской Республики, утвержденными абзацем первым настоящего пункта.»;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3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 Правила предоставления субсидии из бюджета Удмуртской Республики организациям воздушного транспорта на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щ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л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региональных воздушных перевозок пассажиров на территории Российской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Федерации, выполняемы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х с территории Удмуртской Республики, изложить в редакции согласно приложению.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ind w:firstLine="0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tbl>
      <w:tblPr>
        <w:tblW w:w="9638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810"/>
        <w:gridCol w:w="3827"/>
      </w:tblGrid>
      <w:tr>
        <w:tblPrEx/>
        <w:trPr/>
        <w:tc>
          <w:tcPr>
            <w:tcW w:w="5810" w:type="dxa"/>
            <w:textDirection w:val="lrTb"/>
            <w:noWrap w:val="false"/>
          </w:tcPr>
          <w:p>
            <w:pPr>
              <w:pStyle w:val="761"/>
              <w:contextualSpacing/>
              <w:spacing w:before="0" w:after="0" w:line="283" w:lineRule="atLeast"/>
              <w:widowControl w:val="off"/>
              <w:tabs>
                <w:tab w:val="clear" w:pos="708" w:leader="none"/>
                <w:tab w:val="left" w:pos="993" w:leader="none"/>
              </w:tabs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8"/>
                <w:szCs w:val="28"/>
                <w:lang w:eastAsia="ar-SA"/>
              </w:rPr>
              <w:t xml:space="preserve">Исполняющая обязанности Председателя Правительства </w:t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8"/>
                <w:szCs w:val="28"/>
                <w:lang w:eastAsia="ar-SA"/>
              </w:rPr>
              <w:t xml:space="preserve">Удмуртской Республики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761"/>
              <w:contextualSpacing/>
              <w:jc w:val="right"/>
              <w:spacing w:before="0" w:after="0" w:line="283" w:lineRule="atLeast"/>
              <w:widowControl w:val="off"/>
              <w:tabs>
                <w:tab w:val="clear" w:pos="708" w:leader="none"/>
                <w:tab w:val="left" w:pos="993" w:leader="none"/>
              </w:tabs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877"/>
              <w:jc w:val="right"/>
              <w:spacing w:line="283" w:lineRule="atLeast"/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8"/>
                <w:szCs w:val="28"/>
              </w:rPr>
              <w:t xml:space="preserve">О.В. Абрамова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761"/>
        <w:jc w:val="both"/>
        <w:spacing w:line="283" w:lineRule="atLeast"/>
        <w:tabs>
          <w:tab w:val="clear" w:pos="708" w:leader="none"/>
          <w:tab w:val="left" w:pos="1800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ind w:firstLine="540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79"/>
        <w:numPr>
          <w:ilvl w:val="0"/>
          <w:numId w:val="0"/>
        </w:numPr>
        <w:ind w:left="0" w:firstLine="0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1701" w:equalWidth="1"/>
          <w:docGrid w:linePitch="360"/>
          <w:titlePg/>
        </w:sectPr>
        <w:outlineLvl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Приложение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к постановлению Правительства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от __________ 2026 года № _____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«УТВЕРЖДЕНЫ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0"/>
        <w:jc w:val="center"/>
        <w:spacing w:line="283" w:lineRule="atLeast"/>
        <w:tabs>
          <w:tab w:val="clear" w:pos="708" w:leader="none"/>
          <w:tab w:val="left" w:pos="5244" w:leader="none"/>
          <w:tab w:val="left" w:pos="5386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ab/>
        <w:t xml:space="preserve">постановлением Правительства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firstLine="5102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от 3 сентября 2021 года № 460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yellow"/>
          <w:lang w:val="ru-RU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left="0" w:right="0" w:firstLine="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ПРАВИЛА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пре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доставления субсидии из бюджета Удмуртской Республики организациям воздушного транспорта на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</w:rPr>
        <w:t xml:space="preserve">осуществлен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</w:rPr>
        <w:t xml:space="preserve">ие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 региональных воздушных перевозок пассажиров на территории Российской Федерации, выполняемых с территор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  <w:t xml:space="preserve">ии Удмуртской Республики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center"/>
        <w:spacing w:line="289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center"/>
        <w:spacing w:line="289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I. Общие положения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9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9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Настоящие Правила предоставления субсидии из бюджета Удмуртской Республики организациям воздушного транспорта на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осуществление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региональных воздушных перевозок пассажиров на территории Российской Федерации,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выполняемых с территории Удмуртской Республики, содержат общие положения о предоставлении субсидии, определяют условия и порядок предоставления субсидии из бюджета Удмуртской Республики организациям воздушного транспорта (далее - заявител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ь,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участник отбора, получатель субсидии, авиаперевозчик) на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осуществление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региональных воздушных перевозок пассажиров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 территории Российской Федерации, выполняемых с территории Удмуртской Республики (далее – воздушные перевозки), 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субсидируемым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маршрутам, указанным в приложении к настоящим Правилам, а также требования к представлению отчетности, об осуществлении контроля за соблюдением условий и порядка предоставления субсидии и ответственность за их нарушение.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9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2. Понятия, применяемые в настоящих Правилах, используются в том значении, в котором они применяются в Решении Росавиации от 26 ноября 2024 года № 22-64160-00191-Р «О порядке предоставления субсидии в целях государственной поддержки организаций воздушного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транспорта в целях осуществления региональных воздушных перевозок пассажиров на территории Российской Федерации и формирования региональной маршрутной сети» (далее - Решение Росавиации).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3. Субсидия из бюджета Удмуртской Республики предоставляется в рамках реализации государственной программы Удмуртской Республики «Развитие транспортной системы Удмуртской Республики», утвержденной постановлением Правительства Удмуртской Республики от 16 ок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тября 2023 года № 677 «Об утверждении государственной программы Удмуртской Республики «Развитие транспортной системы Удмуртской Республики».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Целью предоставления субсидии является возмещение авиаперевозчикам недополученных доходов от осуществления воздушных перевозок по субсидируемым маршрутам, указанным в приложении к настоящим Правилам (далее - субсидия).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4. Главным распорядителем средств бюджета Удмуртской Республики,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субсидии на текущий финансовый год и на плановый период, является Министерство транспорта и дорожного хозяйства Удмуртской Республики (далее — Миндортранс УР).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Финансирование расходов, связанных с предоставлением субсидии, осуществляется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Миндортрансом УР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пределах бюджетных ассигнований, предусмотренных законом Удмуртской Республики о бюджете Удмуртской Республики на текущий финансовый год и на плановый период, и лимитов бюджетных обязательств, доведенных в установленном порядке Миндортрансу УР на цель, 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казанную в пункте 3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5. К категории получателей субсидии относятся организации воздушного транспорта,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осуществляющие региональные воздушные перевозки по субсидируемым маршрутам, указанным в приложении к настоящим Правилам,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при условии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если указанные маршруты также включены в утвержденный Решением Росавиации перечень субсидируемых маршрутов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 осуществление воздуш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ных перевозок, по которым из федерального бюджета предоставляются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6. Критерием отбора получателей субсидии является наличие 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участника отбора, претендующего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на получение субсидии,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действующего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документа, предоставляющего право заявителю осуществлять деятельность по перевозке воздушным транспортом (далее - сертификат эксплуатанта),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отношении которого не введены ограничения и действие которого не приостановлено.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7. Субсидии предоставляются по результатам отбора, проводимого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Миндортрансом УР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способом запроса предложений, направленных участниками отбора для участия в отборе, исходя из соответствия участника отбора категории, установленной пунктом 5 настоящих Правил, и критериям отбора, установленным пунктом 6 настоящих Правил, и очередности пос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тупления заявок на участие в отборе на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едином портале бюджетной системы Российской Федерации в информационно-телекоммуникационной сети «Интернет» (далее соответственно – заявка, сеть «Интернет», единый портал, отбор)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8.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Информация о субсидиях размещаетс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я в установленном Министерством финансов Российской Федерации порядке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 едином портале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течение 10 рабочих дней со дня, следующего за днем доведения бюджетных ассигнований на предоставление субсидии до Миндортранса УР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II. Порядок проведения отбора получателей субсидии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before="238"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9.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При наличии лимитов бюджетных обязательств, доведенных Миндортрансу УР в текущем финансовом году на предоставление субсидии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Миндортранс УР не позднее чем за 3 календарных дня до начала приема заявок от участников отбора размещает на едином портале, а также при необходимости на официальном сайте Миндортранса УР 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сети «Интернет» (далее -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официальном сайте Миндортранса УР)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объявление о проведении отбора, сформированное в электронной форме посредством заполнения соответствующих экранных форм веб-интерфейса государственной интегрированной информационной системы управлени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я общест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венными финансами «Электронный бюджет» (далее – система «Электронный бюджет»), подписанное усиленной квалифицированной электронной подписью министра транспорта и дорожного хозяйства Удмуртской Республики (далее – министр) или уполномоченного им лица, включ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ающее в себя следующую информацию: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а) способ проведения отбора в соответствии с пунктом 7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б) сроки проведения отбора, дату и время начала подачи заявок заявителей, а также дату и время окончания приема заявок заявителей, при этом дата окончания приема заявок не может быть ранее 10-го календарного дня, следующего за днем размещения объявления 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проведении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в) наименование, место нахождения, почтовый адрес, адрес электронной почты, контактный телефон Миндортранса УР;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г) результат предоставления субсидии в соответствии с пунктом 31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д) доменное имя и (или) указатели страниц системы «Электронный бюджет» в сети «Интернет», на которых обеспечивается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проведение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е) требования к участникам отбора в соответствии с пунктом 10 настоящих Правил и к перечню документов, представляемых ими для подтверждения соответствия указанным требованиям;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ж)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u w:val="none"/>
        </w:rPr>
        <w:t xml:space="preserve">категори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  <w:u w:val="none"/>
        </w:rPr>
        <w:t xml:space="preserve">и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  <w:u w:val="none"/>
        </w:rPr>
        <w:t xml:space="preserve">получателей субсидии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  <w:u w:val="none"/>
        </w:rPr>
        <w:t xml:space="preserve"> 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критерии отбора получателей субсидии в соответствии с пунктами 5 и 6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з) порядок подачи заявок и требования, предъявляемые к форме и содержанию заявок, подаваемых заявителями, в соответствии с пунктом 11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и) порядок отзыва заявителями заявок, порядок внесения изменений в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к) правила рассмотрения и оценки заявок в соответствии с пунктом 13 настоящих Правил, сроки рассмотрения заявок;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л) порядок возврата заявителям заявок на доработку, определяющий в том числе: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возможность или отсутствие возможности возврата заявок на доработку;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срок, не позднее которого участник отбора должен направить скорректированную заявку, после возврата его заявки на доработку;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основания для возврата заявки на доработку;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м) порядок отклонения заявок, а также информация об основаниях их отклонения, в соответствии с подпунктом 5 пункта 13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н) объем распределяемой субсидии в рамках отбора, порядок расчета размера субсидии, правила распределения субсидии по результатам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о) порядок предоставления заявителям разъяснений положений объявления о проведении отбора заявителей, даты начала и окончания срока такого предоставления;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п) срок, в течение которого заявители - победители отбора должны подписать соглашение о предоставлении субсидии;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р) условия признания заявителей - победителей отбора уклонившимися от заключения соглашения о предоставлении субсидии;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с) сроки размещения протокола подведения итогов отбора (документа об итогах проведения отбора) на едином портале, а также при необходимости на официальном сайте Миндортранса УР в соответствии с подпунктом 9 пункта 13, пунктом 14 настоящих Правил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в случае принятия Миндортрансом УР решения об отмене проведения отбора Миндортранс УР не позднее чем за 1 рабочий день до даты окончания срока подачи заявок заявителями на едином портале размещает объявление об отмене проведения отбора, сформированное в э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лектронной форме посредством заполнения соответствующих экранных форм веб-интерф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ейса системы «Электронный бюджет», подписанное усиленной квалифицированной электронной подписью министра (уполномоченного им лица), содержащее информацию о причинах отмены проведения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Заявители, подавшие заявки, информируются об отмене проведения отбора на едином портале.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Отбор считается отмененным со дня размещения объявления об отмене его проведения в системе «Электронный бюджет».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После окончания срока отмены проведения отбора в соответствии с абзацем первым настоящего подпункта и до заключения соглашения о предоставлении субсидии с победителем (победителями) отбора Миндортранс УР может отменить проведение отбора только в случае воз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никновения обстоятельств непреодолимой силы в соответствии с пунктом 3 статьи 401 Гражданского кодекса Российской Федерации;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3) взаимодействие Миндортранса УР с участниками отбора при его проведении осуществляется с использованием документов в электронной форме в системе «Электронный бюджет».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Доступ к системе «Электронный бюджет» обеспечивается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нных систем, используемых для предоставления государственных и муниципальных услуг в электронной форме»;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4) Миндортранс УР вправе внести изменения в объявление о проведении отбора, который осуществляется не позднее наступления даты окончания приема заявок с соблюдением следующих условий: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при внесении изменений в объявление о проведении отбора изменение способа отбора не допускается;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«Электронный бюджет».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10. Заявитель по состоянию на дату рассмотрения заявки и дату заключения соглашения о предоставлении субсидии должен соответствовать следующим требованиям: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ное через участие в капитале указанных публичных акционерных обществ;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3) заявитель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с террористическими организациями и террористами или с распространением оружия массового уничтожения;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4) заявитель не получает средства из бюджета Удмуртской Республики на основании иных нормативных правовых актов Удмуртской Республики на цель, установленную пунктом 3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5) заявитель не является иностранным агентом в соответствии с Федеральным законом от 14 июля 2022 года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№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255-ФЗ «О контроле за деятельностью лиц, находящихся под иностранным влиянием»;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6)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системы Российской Федерации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7) у заявителя отсутствует просроченная задолженность по возврату в бюджет Удмуртской Республики иных субсидий, бюджетных инвестиций, а также иная просроченная (неурегулированная) задолженность по денежным обязательствам перед Удмуртской Республикой;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8) заявитель не находится в процессе реорганизации (за исключением реорганизации в форме присоединения к заявителю другого юридического лица), ликвидации, в отношении его не введена процедура банкротства, его деятельность не приостановлена в порядке, преду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яющегося юридическим лицом, о заявителе, являющемся индивидуальным предпринимателем.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11. Требования, предъявляемые к форме и содержанию заявок, подаваемых заявителями: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1)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заявка подается в соответствии с требованиями и в сроки, указанные в объявлении о проведении отбора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Датой представления участником отбора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заявки считается день подписания участником отбора заявки с присвоением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ей регистрационного номера 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системе «Электронный бюджет»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бюджет», определяющих их содержание, и представления в систему «Электронный бюджет» электронных копий доку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3) заявки подписываются усиленной квалифицированной электронной подписью руководителя участника отбора или уполномоченного им лица;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4) к заявке прилагается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копия сертификата эксплуатанта;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5) помимо документа, указанного в подпункте 4 настоящего пункта, к заявке прилагаются: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а) подтверждение согласия на публикацию (размещение) в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идии, подаваемой посредством заполнения соответствующих экранных форм веб-интерфейса системы «Электронный бюджет»;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б) подтверждение согласия на обработку персональных данных, подаваемое посредством заполнения соответствующих экранных форм веб-интерфейса системы «Электронный бюджет»;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6)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7) в заявке и прилагаемых к ней документах (копиях документов), составленных по унифицированным формам или иным формам, должны быть заполнены все установленные такими формами реквизиты (даты, подписи, отметки о выборе предложенного варианта и другие реквиз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иты), за исключением случаев, когда возможность оставить незаполненным какой-либо из реквизитов предусмотрена самой формой или инструкцией (разъяснением, иным документом) по ее заполнению (при наличии такой инструкции, разъяснения, иного документа) либо ос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новано на законодательстве Российской Федерации.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Электронные копии документов и материалы, прилагаемые к заявке,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Электронные образы документов должны полностью воспроизводить информацию, содержащуюся в их подлинниках, и не должны содержать помарок, нечетких символов, искажений или иных дефектов, влекущих невозможность установления информации (ее части), содержащейся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подлиннике такого документа.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Заявка, в том числе прилагаемые к ней документы, составляются на русском языке. В случае представления заявки, в том числе приложенных к ней документов, на иностранном языке или языках народов Российской Федерации одновременно с ними представляется их пере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вод на русский язык, достоверность которого засвидетельствована нотариально.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Проверка участника отбора на соответствие требованиям, установленным пунктом 10 настоящих Правил, на дату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рассмотрения заявки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осуществляется автоматически в системе «Электронный бюджет» на основании данных государственных информационных систем, обеспечивающих проведение отбора, в том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числе с использованием единой системы межведомственного электронного взаимодействия (при наличии технической возможности).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Миндортранс УР не вправе требовать предоставления участниками отбора документов, подтверждающих их соответствие требованиям, установленным пунктом 10 настоящих Правил, при наличии соответствующей информации в государственных информационных системах, доступ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к которым имеется у Миндортранса УР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При отсутствии технической возможности осуществления автоматической проверки соответствия участника отбора требованиям, установленным пунктом 10 настоящих Правил, в системе «Электронный бюджет», подтверждение такого соответствия осуществляется путем проста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отсутствия у заявителя технической возможности подачи документов к заявке в электронной форме допускается их подача в форме документа на бумажном носителе в сроки, указанные в объявлении о проведении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12. Внесение изменений в заявку осуществляется заявителем не позднее 1-го рабочего дня до дня окончания приема заявок, указанного в объявлении о проведении отбора, в порядке, аналогичном порядку, предусмотренному для формирования заявки участником отбора,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указанному в пункте 11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Отзыв заявки осуществляется заявителем в электронной форме посредством заполнения соответствующих экранных форм веб-интерфейса системы «Электронный бюджет» не позднее 1-го рабочего дня до дня окончания приема заявок, указанного в объявлении о проведении от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Любой заявитель со дня размещения объявления о проведении отбора на едином портале не позднее 3-го рабочего дня до дня окончания приема заявок вправе направить в Миндортранс УР не более 5 запросов о разъяснении положений объявления о проведении отбора путе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 формирования в системе «Электронный бюджет» соответствующего запроса.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Миндортранс УР в ответ на запрос, указанный в абзаце третьем настоящего пункта, направляет разъяснение положений объявления о проведении отбора в срок не позднее 1-го рабочего дня до дня окончания приема заявок путем формирования в системе «Электронный бюд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жет» соответствующего разъяснения. Представленное Миндортрансом УР разъяснение положений объявления о проведении отбора не должно изменять суть информации, содержащейся в указанном объявлении.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Доступ к разъяснению, формируемому в системе «Электронный бюджет» в соответствии с абзацем четвертым настоящего пункта, предоставляется всем участникам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13. Правила рассмотрения и оценки заявок: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не позднее 1-го рабочего дня, следующего за днем окончания срока подачи заявок, установленного в объявлении о проведении отбора, в системе «Электронный бюджет» Миндортрансу УР открывается доступ к поданным заявителями заявкам для их рассмотрения.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Миндортрансом УР в объявлении о проведении отбора может быть определена дата до окончания срока подачи заявок, после наступления которой Миндортрансу УР открывается доступ в системе «Электронный бюджет» к поданным заявителями заявкам.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Не позднее 1-го рабочего дня, следующего за днем вскрытия заявок, установленного в объявлении о проведении отбора, на едином портале автоматически формируется и подписывается усиленной квалифицированной электронной подписью министра (уполномоченного им лиц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а) в системе «Электронный бюджет» протокол вскрытия заявок, который размещается на едином портале не позднее 1-го рабочего дня, следующего за днем его подписания, и содержит следующую информацию о поступивших для участия в отборе заявках: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а) регистрационный номер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б) дата и время поступления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в) полное наименование участника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г) адрес участника отбора – юридического лица;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д) запрашиваемый участником отбора размер субсидии;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Миндортранс УР в течение 20 рабочих дней с даты размещения на едином портале протокола вскрытия заявок осуществляет их рассмотрение, в том числе проверяет в порядке очередности регистрации заявок соответствие заявителей категории и требованиям, установл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енным пунктами 5 и 10 настоящих Правил, и критериям отбора, установленным пунктом 6 настоящих Правил, и соответствие поданных ими заявок требованиям, установленным пунктом 11 настоящих Правил и указанным в объявлении о проведении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Заявка признается надлежащей, если она соответствует требованиям, указанным в объявлении о проведении отбора, при отсутствии оснований для отклонения заявки.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Решения о соответствии заявок требованиям, указанным в объявлении о проведении отбора, принимаются Миндортрансом УР на даты получения Миндортрансом УР результатов проверки представленных участниками отбора информации и документов, прилагаемых к заявке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3) 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случае отсутствия технической возможности автоматической проверки, указанной в абзаце пятом подпункта 7 пункта 11 настоящих Правил, Миндортранс УР в порядке межведомственного взаимодействия запрашивает у соответствующих органов государственной власти докум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енты (сведения) в отношении заявителя по состоянию на дату рассмотрения его заявки для подтверждения соответствия требованиям, указанным в пункте 10 настоящих Правил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4) в случае несоответствия заявки или прилагаемых к ней документов требованиям, установленным пунктом 11 настоящих Правил, Миндортранс УР не позднее чем за 5 рабочих дней до окончания срока рассмотрения заявок направляет заявку участнику отбора на доработк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 с указанием оснований для возврата заявки, а также положений заявки, нуждающихся в доработке, при этом участник отбора обязан доработать и направить скорректированную заявку в течение 2 рабочих дней со дня получения заявки на доработку.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ешения Миндортранса УР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анием системы «Электронный бюджет» в течение 1-го рабочего дня со дня их принятия с указанием оснований для возврата заявки, а также положений заявки, нуждающихся в доработке.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Скорректированные заявки направляются участниками отбора в Миндортранс УР с соблюдением требований, установленных пунктом 11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Повторное направление заявок участникам отбора на доработку не допускается;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5) Миндортранс УР отклоняет заявку в случае: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а) несоответствия заявителя категории получателей субсидии и требованиям, установленным соответственно пунктами 5, 10 настоящих Правил, и критериям отбора, установленным пунктом 6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б) непредставления (представления не в полном объеме) документов, указанных в объявлении о проведении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в) несоответствия представленных документов и (или) заявки требованиям, установленным в объявлении о проведении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г) недостоверности информации, содержащейся в документах, прилагаемых к заявке;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д) подачи заявки за пределами срока подачи заявок, установленного в объявлении о проведении отбора;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е) отказа заявителя от предоставления ему субсидии в пределах остатка лимитов бюджетных обязательств в случае невозможности предоставления субсидии в полном объеме;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ж) отсутствие согласия авиаперевозчика с условием предоставления субсидии, установленным пунктом 15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з) ненаправления участником отбора доработанной заявки или направления ее за пределами срока доработки заявок, установленного абзацем первым подпункта 4 настоящего пункта;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6) Миндортранс УР вправе осуществить запрос у заявителя разъяснений в отношении представленных им документов и информации с использованием системы «Электронный бюджет», направляемый при необходимости в равной мере всем участникам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Заявитель в течение 2 рабочих дней со дня, следующего за днем размещения Миндортрансом УР соответствующего запроса, обязан предоставить разъяснения в отношении представленных им документов и информации в системе «Электронный бюджет».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случае если заявитель в ответ на запрос Миндортранса УР не представил запрашиваемые разъяснения в срок, установленный абзацем вторым настоящего подпункта, информация об этом включается в протокол подведения итогов отбора, предусмотренный подпунктом 9 наст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оящего пункта;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7) отбор признается несостоявшимся в следующих случаях: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а) по окончании срока подачи заявок подана только одна заявка;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б) по результатам рассмотрения заявок только одна заявка соответствует требованиям, установленным в объявлении;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в) по окончании срока подачи заявок не подано ни одной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г) по результатам рассмотрения заявок отклонены все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8)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ре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ультатам рассмотрения заявок, но не позднее истечения срока, указанного в подпункте 2 настоящего пункта,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  <w:u w:val="none"/>
        </w:rPr>
        <w:t xml:space="preserve"> Миндортранс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УР осуществляет ранжирование заявок, которые не были отклонены, в порядке очерёдности их поступления в Миндортранс УР с формированием рейти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нга авиаперевозчиков (далее –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рейтинг)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о результатам ранжирования заявок первый номер в рейтинге присваивается участнику отбора, предложение которого поступило в Миндортранс УР ранее остальных. Второй и последующие места в рейтинге присваиваются уча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стникам отбора в порядке очерёдности поступлени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я их заявок в Миндортранс УР.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Ранжирование заявок и формирование рейтинга не осуществляется в случае признания отбора несостоявшимся по основаниям, установленным подпунктом 7 настоящего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Победителями отбора считаются заявители, заявки которых не были отклонены по основаниям, установленным подпунктом 5 настоящего пункта, и которые соответствуют критериям, указанным в пункте 6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настоящих Правил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, и требованиям, указанным в пункте 10 настоящих Правил, в предел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ах объема распределяемой субсидии, указанного в объявлении о проведении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В отношении одного субсидируемого маршрута субсидия предоставляется только одному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авиаперевозчику.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При поступлении заявки более чем от одного авиаперевозчика в отношении одного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маршрута Миндортранс УР заключает соглашение о предоставлении субсидии с авиаперевозчиком,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осуществлявшим субсидируемые за счет средств бюджета Удмуртской Республики региональные воздушные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перевозки пассажиров по данному маршруту в год, предшествующий году предоставления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субсидии.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При отсутствии субсидируемых за счет средств бюджета Удмуртской Республики региональных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воздушных перевозок пассажиров по данному маршруту в год, предшествующий году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предоставления субсидии, Миндортранс УР заключает соглашение о предоставлении 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с авиаперевозчиком, осуществлявшим воздушные перевозки пассажиров по данному маршруту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в год, предшествующий году предоставления субсидии, без привлечения средств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бюджета Удмуртской Республики.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При отсутствии воздушных перевозок по данному маршруту в год, предшествующий году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предоставления субсидии, Миндортранс УР заключает соглашение о предоставлении 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с авиаперевозчиком, обеспечивающим наименьшее значение комплексного показателя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эффективности субсидирования предельного пассажирооборота.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При выборе перевозчика на маршруте учитывается количество отказов каждого перевозчика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от осуществления воздушных перевозок по субсидируемому маршруту в соответствующем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финансовом году.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9) в целях завершения отбора и определения заявителей - победителей отбора на едином портале автоматически формируется и подписывается усиленной квалифицированной электронной подписью министра (уполномоченного им лица) в системе «Электронный бюджет» проток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ол подведения итогов отбора, включающий следующие сведения: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дата, время и место проведения рассмотрения заявок;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информация об участниках отбора, заявки которых были рассмотрены;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наименование заявителей, с которыми заключаются соглашения о предоставлении субсидии, и размер предоставляемых им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Протокол подведения итогов отбора размещается на едином портале не позднее 1-го рабочего дня, следующего за днем его подписания.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несоответствия запрашиваемых заявителями размеров субсидии размерам субсидии, указанным в объявлении о проведении отбора, Миндортранс УР корректирует в протоколе подведения итогов отбора, указанном в абзаце первом настоящего подпункта, размеры суб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сидии, предусмотренные для предоставления таким заявителям в соответствии с пунктом 17 настоящих Правил.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Субсидия, распределяемая в рамках отбора, распределяется между заявителями - победителями отбора в следующем порядке: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участнику отбора, которому присвоен первый порядковый номер 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рейтинге,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расп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ределяется размер субсидии, установленный в соответствии с пунктом 17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каждому следующему участнику отбора, включенному в рейтинг, распределяется размер субсидии, установленный в соответствии с пунктом 17 настоящих Правил, а в случае, если заявленный размер субсидии больше нераспределенного остатка субсидии, заявителю предлаг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ается субсидия в размере, который может быть предоставлен в пределах лимитов бюджетных обязательств.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ий.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14. Протокол подведения итогов отбора при необходимости размещается на официальном сайте Миндортранса УР не позднее 3-го рабочего дня, следующего за днем размещения его на едином портале.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III. Условия и порядок предоставления субсидии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15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Условием предоставления субсидии является согласие заявителя на проведение Миндортрансом УР в отношении заявителя проверок соблюдения условий и порядка предоставления субсидии, в том числе в части достижения значения результата предоставления субсидии, 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также согласие на проведение Государственным контрольным комитетом Удмуртской Республики, Министерством финансов Удмуртской Республики проверок в соответствии со статьями 268.1 и 269.2 Бюджетного кодекса Российской Федерации и на включение таких положений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в соглашение о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540"/>
        <w:jc w:val="both"/>
        <w:spacing w:before="0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16.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В течение 3 рабочих дней со дня размещения на едином портале протокола подведения итогов отбора в соответствии с подпунктом 9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пункта 13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настоящих Правил Миндортранс УР проверяет каждого заявителя, признанного победителем отбора, на соответствие требованиям, установленным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пунктом 10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настоящих Правил, и принимает решение о предоставлении субсидии либо об отказе в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left="0" w:right="0" w:firstLine="540"/>
        <w:jc w:val="both"/>
        <w:spacing w:before="0" w:after="0" w:line="288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Проверка, указанная 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абзаце первом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настоящего пункта, осуществляется Миндортрансом УР автоматически в системе «Электронный бюджет», а при отсутствии технической возможности - исходя из проставленных заявителем отметок о соответствии требованиям, установленным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пунктом 10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 настоящих Правил, в экранных формах веб-интерфейса системы «Электронный бюджет», а также сведений, имеющихся в распоряжении Миндортранса УР, в том числе полученных в порядке межведомственного взаимодействия.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недостаточности лимитов бюджетных обязательств для предоставления заявителю субсидии в полном объеме, субсидия предоставляется заявителю с его согласия в пределах остатка лимитов бюджетных обязательств. В случае отказа заявителя от предоставления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ему субсидии в пределах остатка лимитов бюджетных обязательств заявитель считается отказавшимся от получения субсидии, после чего Миндортрансом УР рассматривается заявка заявителя, следующего за ним в порядке очередности.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17.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Общий 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змер субсидии, предоставляемой получателю субсидии </w:t>
        <w:br/>
        <w:t xml:space="preserve">на текущий финансовый год (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S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  <w:vertAlign w:val="subscript"/>
        </w:rPr>
        <w:t xml:space="preserve">об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), определяется Миндортрансом УР в пределах лимитов бюджетных обязательств, доведенных Миндортрансу УР на текущий финансовый год на цель, указанн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ую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в пункте 3 настоящих Правил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, </w:t>
        <w:br/>
        <w:t xml:space="preserve">и рассчитывается по следующей формуле: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S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  <w:vertAlign w:val="subscript"/>
        </w:rPr>
        <w:t xml:space="preserve">об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=∑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  <w:vertAlign w:val="superscript"/>
        </w:rPr>
        <w:t xml:space="preserve">n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S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  <w:vertAlign w:val="subscript"/>
        </w:rPr>
        <w:t xml:space="preserve">i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где: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S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  <w:vertAlign w:val="subscript"/>
        </w:rPr>
        <w:t xml:space="preserve">i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- размер субсидии для i-го субсидируемого маршрута, указанн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ого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в приложении к настоящим Правилам, в рублях;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n – количество субсидируемых маршрутов, указанных в заявке заявителя, и которые также определены в приложении к настоящим Правилам.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18. Размер субсидии (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S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i)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на текущий финансовый год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для i-го субсидируемого маршрута, указанного в приложении к настоящим Правилам, рассчитывается на основании документов, указанных в пункте 22 настоящих Правил, по следующей формуле: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S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i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= K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i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  <w:vertAlign w:val="subscript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x P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i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,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где: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K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i-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количество выполненных авиарейсов из числа запланированных на текущий финансовый год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по i-му субсидируемому маршруту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P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i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- 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азмер субсидии, предоставляемой получателю субсидии на один рейс в одном направлении в зависимости от количества пассажирских мест на воздушном судне по i-му субсидируемому маршруту, предусмотренно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му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lightGray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приложением к настоящим Правилам, в рублях.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19. В течение 7 рабочих дней со дня размещения на едином портале протокола подведения итогов отбора в соответствии с подпунктом 9 пункта 13 настоящих Правил Миндортранс УР направляет участнику отбора, признанному победителем отбора, в системе «Электронный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бюджет» проект соглашения о предоставлении субсидии в соответствии с типовой формой, установленной Министерством финансов Удмуртской Республики, в которое включаются в том числе требования: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 в случае уменьшения Миндортрансу УР ранее доведенных лимитов бюджетных обязательств, привод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ящего к невозможности предоставления субсидии в размере, определенном в соглашении о предоставлении субсидии;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left="0" w:right="0" w:firstLine="709"/>
        <w:jc w:val="both"/>
        <w:spacing w:line="283" w:lineRule="atLeast"/>
        <w:rPr>
          <w:rFonts w:ascii="PT Astra Serif" w:hAnsi="PT Astra Serif" w:cs="PT Astra Serif"/>
          <w:highlight w:val="white"/>
          <w:shd w:val="clear" w:color="auto" w:fill="auto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)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  <w:shd w:val="clear" w:color="auto" w:fill="auto"/>
        </w:rPr>
        <w:t xml:space="preserve">положения, согласно которым:</w:t>
      </w:r>
      <w:r>
        <w:rPr>
          <w:rFonts w:ascii="PT Astra Serif" w:hAnsi="PT Astra Serif" w:cs="PT Astra Serif"/>
          <w:highlight w:val="white"/>
          <w:shd w:val="clear" w:color="auto" w:fill="auto"/>
        </w:rPr>
      </w:r>
      <w:r>
        <w:rPr>
          <w:rFonts w:ascii="PT Astra Serif" w:hAnsi="PT Astra Serif" w:cs="PT Astra Serif"/>
          <w:highlight w:val="white"/>
          <w:shd w:val="clear" w:color="auto" w:fill="auto"/>
        </w:rPr>
      </w:r>
    </w:p>
    <w:p>
      <w:pPr>
        <w:pStyle w:val="761"/>
        <w:ind w:left="0" w:right="0" w:firstLine="709"/>
        <w:jc w:val="both"/>
        <w:spacing w:line="283" w:lineRule="atLeast"/>
        <w:rPr>
          <w:rFonts w:ascii="PT Astra Serif" w:hAnsi="PT Astra Serif" w:cs="PT Astra Serif"/>
          <w:highlight w:val="white"/>
          <w:shd w:val="clear" w:color="auto" w:fill="auto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shd w:val="clear" w:color="auto" w:fill="auto"/>
        </w:rPr>
        <w:t xml:space="preserve">при реорганизации получателя субсидии, являющегося юридическим лицом, в форме слияния, присоединения или преобразования в согл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лица, являющегося </w:t>
      </w:r>
      <w:r>
        <w:rPr>
          <w:rFonts w:ascii="PT Astra Serif" w:hAnsi="PT Astra Serif" w:eastAsia="PT Astra Serif" w:cs="PT Astra Serif"/>
          <w:strike w:val="0"/>
          <w:color w:val="000000"/>
          <w:sz w:val="28"/>
          <w:szCs w:val="28"/>
          <w:highlight w:val="white"/>
          <w:shd w:val="clear" w:color="auto" w:fill="auto"/>
        </w:rPr>
        <w:t xml:space="preserve">правопреемником;</w:t>
      </w:r>
      <w:r>
        <w:rPr>
          <w:rFonts w:ascii="PT Astra Serif" w:hAnsi="PT Astra Serif" w:cs="PT Astra Serif"/>
          <w:highlight w:val="white"/>
          <w:shd w:val="clear" w:color="auto" w:fill="auto"/>
        </w:rPr>
      </w:r>
      <w:r>
        <w:rPr>
          <w:rFonts w:ascii="PT Astra Serif" w:hAnsi="PT Astra Serif" w:cs="PT Astra Serif"/>
          <w:highlight w:val="white"/>
          <w:shd w:val="clear" w:color="auto" w:fill="auto"/>
        </w:rPr>
      </w:r>
    </w:p>
    <w:p>
      <w:pPr>
        <w:pStyle w:val="761"/>
        <w:ind w:left="0" w:right="0" w:firstLine="709"/>
        <w:jc w:val="both"/>
        <w:spacing w:line="283" w:lineRule="atLeast"/>
        <w:rPr>
          <w:rFonts w:ascii="PT Astra Serif" w:hAnsi="PT Astra Serif" w:cs="PT Astra Serif"/>
          <w:highlight w:val="white"/>
          <w:shd w:val="clear" w:color="auto" w:fill="auto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при реорганизации получате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авиаперевозчика, являющегося индивидуальным предпринимателем, соглашение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о предоставлении субсидии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 расторгается с формированием уведомления о расторжении соглашения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о предоставлении субсидии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shd w:val="clear" w:color="auto" w:fill="auto"/>
        </w:rPr>
        <w:t xml:space="preserve"> в одностороннем порядке;</w:t>
      </w:r>
      <w:r>
        <w:rPr>
          <w:rFonts w:ascii="PT Astra Serif" w:hAnsi="PT Astra Serif" w:cs="PT Astra Serif"/>
          <w:highlight w:val="white"/>
          <w:shd w:val="clear" w:color="auto" w:fill="auto"/>
        </w:rPr>
      </w:r>
      <w:r>
        <w:rPr>
          <w:rFonts w:ascii="PT Astra Serif" w:hAnsi="PT Astra Serif" w:cs="PT Astra Serif"/>
          <w:highlight w:val="white"/>
          <w:shd w:val="clear" w:color="auto" w:fill="auto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) о расторжении соглашения о предоставлении субсидии в случае возникновения обстоятельств, повлекших несоответствие получателя субсидии категории получателей субсидии, и (или) критерию отбора, и (или) требованиям, установленным соответственно пунктами 5, 6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, 10 настоящих Правил;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  <w:t xml:space="preserve">4) 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ри реорганизации заявителя, являющегося кредитной организацией, в отношении которой иностранными государствами и международными организациями введены ограничительные меры, в форме выделения в соответствии со статьей 8 Федерального закона «О внесении измен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«О государственной тайне», приостановлении действия отдельных положений законодательных актов Российской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Федерации и об установлении особенностей регулирования корпоративных отношений в 2022 и 2023 годах» обязательства по соглашению о предоставлении субсидии исполняются заявителем, в случае, если по результатам такой реорганизации права и обязанности по согла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шению о предоставлении субсидии сохраняются за заявителем;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5) о расторжении соглашения о предоставлении субсидии в случае отказа авиаперевозчика от исполнения условия, установленного пунктом 15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обедитель отбора обязан подписать в системе «Электронный бюджет» проект соглашения о предоставлении субсиди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и в течение 3 рабочих дней со дня его поступления. При отсутствии технической возможности заключения соглашения о предоставлении субсиди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в с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истеме «Электронный бюджет» оно заключается на бумажном носителе в порядке и в сроки, указанные в настоящем пункте.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случае незаключения победи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телем отбора в срок, указанный в абзаце девятом настоящего пункта, соглашения о предоставлении субсидии Миндортранс УР в течение 10 рабочих дней со дня истечения указанного срока вносит в протокол подведения итогов отбора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изменение в части исключения указа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нного победителя отбора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из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рейтинга, победитель отбора признается уклонившимся от заключения соглашения о предоставлении субсидии, и субсидия ему не предоставляется.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необходимости внесения изменений в заключенное соглашение о предоставлении субсидии (кроме указанных в пункте 20 настоящих Правил случаев) Миндортранс УР и заявитель в течение 5 рабочих дней в порядке, установленном абзацем первым насто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ящего пункта, заключают в системе «Электронный бюджет» дополнительное соглашение к соглашению о предоставлении субсидии в соответствии с типовой формой, установленной Министерством финансов Удмуртской Республики.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соглашение о предоставлении субсидии включается условие о соответствии заявителя на дату заключения соглашения о предоставлении субсидии категории и требованиям, определенными пунктами 5 и 10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20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В случае уменьшения Миндортрансу УР ранее доведенных лимитов бюджетных обязательств на предоставление субсидии, приводящего к невозможности предоставления заявителю субсидии в размере, определяемом в соответствии с пунктом 17 настоящих Правил и указанно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 в соглашении о предоставлении субсидии, Миндортранс УР в течение 3 рабочих дней со дня возникновения указанных обстоятельств направляет заявителю соответствующее уведомление с указанием размера субсидии, в котором такая субсидия может быть предоставлена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пределах лимитов бюджетных обязательств, либо уведомление о невозможности предоставления субсидии в полном объеме.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Заявитель обязан в течение 3 рабочих дней со дня получения указанного уведомления проинформировать Миндортранс УР о согласии или несогласии на предоставление субсидии в размере, в котором такая субсидия может быть предоставлена в пределах лимитов бюджетных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обязательств.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невозможности предоставления субсидии в полном объеме, а также в случае несогласия заявителя на предоставление субсидии в размере, в котором такая субсидия может быть предоставлена в пределах лимитов бюджетных обязательств, или отсутствия ответа 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аявителя по истечении срока, указанного в абзаце втором настоящего пункта, соглашение о предоставлении субсидии расторгается Миндортрансом УР в одностороннем порядке без последующего уведомления заявителя о расторжении соглашения о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случае согласия заявителя на предоставление субсидии в размере, в котором такая субсидия может быть предоставлена в пределах лимитов бюджетных обязательств, Миндортранс УР и заявитель в течение 3 рабочих дней со дня получения Миндортрансом УР указанного со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гласия в порядке, установленном абзацами первым - третьим настоящего пункта, заключают в системе «Электронный бюджет» дополнительное соглашение к соглашению о предоставлении субсидии в соответствии с типовой формой, установленной Министерством фин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сов Удмуртской Республики. При этом если такое дополнительное соглашение не будет заключено заявителем в указанный срок, то он считается уклонившимся от заключения дополнительного соглашения и соглашение о предоставлении субсидии расторгается Миндортрансом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УР в одностороннем порядке без последующего уведомления заявителя о расторжении соглашения о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Требования, установленные настоящим пунктом, подлежат обязательному включению в соглашение о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случае невозможности предоставления субсидии получателю субсидии в текущем финансовом году в связи с недостаточностью лимитов бюджетных обязательств, доведенных до Миндортранса УР, субсидия предоставляется ему в очередном финансовом году без повторного пр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охождения отбора при заключении соглашения о предоставлении субсидии в соответствии с пунктами 19, 20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21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В случае возникновения после проведения отбора нераспределенного остатка лимитов бюджетных обязательств, доведенных Миндортрансу УР на предоставление субсидии, Миндортранс УР вправе провести дополнительные отборы в соответствии с требованиями настоящих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22. Для получения субсидии после заключения соглашения о предоставлении субсидии получатель субсидии представляет в Миндортранс УР ежемесячно, не позднее 15-го числа месяца, следующего за отчетным месяцем, следующие документы: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заявление о получении субсидии за отчетный месяц, составленное в произвольной форме;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тчет о количестве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фактически выполненных авиарейсов, численности перевезенных пассажиров, фактическом пассажирообороте, применяемых тарифах, причитающемся получателю субсидии размере субсидии и комплексном показателе эффективности субсидирования фактического пассажирооборо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та по форме, определенной соглашением о предоставлении субсидии, за отчетный месяц (далее – Отчет).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3) первичные учетные документы (счета и (или) счета-фактуры);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4) копии заданий на полет, подтверждающие выполнение воздушных перевозок по маршрутам, указанным в приложении к настоящим Правилам.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67"/>
        <w:jc w:val="both"/>
        <w:spacing w:line="283" w:lineRule="atLeast"/>
        <w:rPr>
          <w:rFonts w:ascii="PT Astra Serif" w:hAnsi="PT Astra Serif" w:cs="PT Astra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тчет, предусмотренный подпунктом 2 настоящего пункта, представляется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получателем субсид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ии также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системе «Электронный бюджет»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ежемесячно в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срок, установленный в абзаце первом настоящего пункта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23. Документы (копии документов), указанные в пункте 22 настоящих Правил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(далее – документы на получение субсидии)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, за исключением документов, представляемых в электронной форме, должны быть подписаны руководителем получателя субсидии, главным бухгалтером получателя субсидии (при наличии) и скрепл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ены печатью получателя субсидии (при наличии).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если документы (копии документов), указанные в пункте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22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настоящих Правил, подписываются не руководителем получателя субсидии, к ним должна быть приложена выданная руководителем получателя субсидии доверенность на их подписание.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24. Получатель субсидии несет ответственность за полноту и достоверность информации, содержащейся в документах, указанных в пункте 22 настоящих Правил.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25.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  <w:u w:val="none"/>
        </w:rPr>
        <w:t xml:space="preserve">Миндортранс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УР при поступлении документов на получение субсидии, указанных в пункте 22 настоящих Правил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1) регистрирует поступившие документы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на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получение субсидии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в день их поступления;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2) в течение 5 рабочих дней со дня регистрации документов на получение субсидии рассматривает и осуществляет их проверку, и принимает решение о перечислении субсидии или об отказе в перечислении субсидии.</w:t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В пределах срока, установленного подпунктом 2 настоящего пункта,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Миндортранс УР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в целях проверки содержащихся в документах на получение субсидии сведений имеет право направить получателю субсидии письменный запрос 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разъяснении в отношении представленных им документов и информации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В случае направления запроса срок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проверки Миндортрансом УР документов продлевается на время, необходимое для предоставления получателем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субсидии сведений посл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е получения им указанного запроса, но не более чем на 5 рабочих дней.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Получатель субсидии обязан представить предусмотренные настоящим пунктом сведения.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26. Миндортранс УР в пределах срока, установленного пунктом 25 настоящих Правил, принимает решение: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о перечислении субсидии за отчетный месяц получателю субсидии;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об отказе в перечислении субсидии за отчетный месяц получателю субсидии с направлением в течение 2 рабочих дней после принятия указанного решения письма с указанием причин отказа.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27. Основаниями для отказа получателю субсиди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и в перечислении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за отчетный месяц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являются: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несоответствие представленных авиаперевозчиком документов на получение субсидии требованиям, определенным в пункте 22 настоящих Правил, или непредставление (представление не в полном объеме) указанных документов;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установление факта недостоверности предоставляемой получателем субсидии информации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28. После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устранения причин, послуживших основанием для отказа 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перечислении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субсидии, предусмотренных подпунктами 1, 2 пункта 27 настоящих Правил, получатель субсидии вправе повторно в текущем финансовом году обратиться в Миндортранс УР для получения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убсидии 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порядке, установленном настоящими Правилами.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29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Перечисление субсидии осуществляется на счет получателя субсидии, открытый в учреждении Центрального банка Российской Федерации или кредитной организации, не позднее 10-го рабочего дня, следующего за днем принятия Миндортрансом УР решения о перечислении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субсидии получателю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line="240" w:lineRule="auto"/>
        <w:rPr>
          <w:rFonts w:ascii="PT Astra Serif" w:hAnsi="PT Astra Serif" w:cs="PT Astra Serif"/>
          <w:color w:val="auto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auto"/>
          <w:highlight w:val="white"/>
        </w:rPr>
      </w:r>
      <w:r>
        <w:rPr>
          <w:rFonts w:ascii="PT Astra Serif" w:hAnsi="PT Astra Serif" w:eastAsia="PT Astra Serif" w:cs="PT Astra Serif"/>
          <w:color w:val="auto"/>
          <w:highlight w:val="white"/>
        </w:rPr>
        <w:t xml:space="preserve">В</w:t>
      </w:r>
      <w:r>
        <w:rPr>
          <w:rFonts w:ascii="PT Astra Serif" w:hAnsi="PT Astra Serif" w:eastAsia="PT Astra Serif" w:cs="PT Astra Serif"/>
          <w:color w:val="auto"/>
          <w:highlight w:val="white"/>
        </w:rPr>
        <w:t xml:space="preserve"> текущем финансовом году перечисление субсидии осуществляется за период с декабря отчетного финансового года по ноябрь текущего финансового года. Перечисление субсидии за декабрь текущего финансового года осуществляется за счет лимитов бюджетных обязательс</w:t>
      </w:r>
      <w:r>
        <w:rPr>
          <w:rFonts w:ascii="PT Astra Serif" w:hAnsi="PT Astra Serif" w:eastAsia="PT Astra Serif" w:cs="PT Astra Serif"/>
          <w:color w:val="auto"/>
          <w:highlight w:val="white"/>
        </w:rPr>
        <w:t xml:space="preserve">тв, доведенных в установленном порядке Миндортрансу УР на предоставление субсидии, очередного финансового года.</w:t>
      </w:r>
      <w:r>
        <w:rPr>
          <w:rFonts w:ascii="PT Astra Serif" w:hAnsi="PT Astra Serif" w:cs="PT Astra Serif"/>
          <w:color w:val="auto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auto" w:themeColor="text1"/>
          <w:sz w:val="28"/>
          <w:szCs w:val="28"/>
          <w:highlight w:val="whit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30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Направлением затрат, на которое предоставляется субсидия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u w:val="none"/>
        </w:rPr>
        <w:t xml:space="preserve">,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является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возмещение авиаперевозчикам недополученных доходов от осуществления воздушных перевозок по субсидируемым маршрутам, указанным в приложении к настоящим Правилам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31.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Результатом предоставления субсидии является осуществление региональных воздушных перевозок пассажиров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по субсидируемым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маршрутам, указанным в приложении к настоящим Правилам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вы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u w:val="none"/>
        </w:rPr>
        <w:t xml:space="preserve">полнен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ных в текущем финансовом году.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Значение результата предоставления 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устанавливается в соглашении о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32.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Оценка достижения заявителем значений результата предоставления субсидии осуществляется Миндортрансом УР не позднее 25 календарных дней, следующих за отчетным кварталом, и не позднее 25 календарного дня, следующего за отчетным годом, путем сравнения устан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овленных в соглашении о предоставлении субсидии значений указанных результатов с фактически достигнутыми значениями, указанными в отчете о достижении значений результатов предоставления субсидии, предусмотренными пунктом 31 настоящих Правил, по состоянию 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 установленную в соглашении о предоставлении субсидии дату.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IV. Требования к отчетности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33. Получатель субсидии представляет в Миндортранс УР посредством системы «Электронный бюджет» отчет о достижении значения результата предоставления субсидии по форме, определенной типовой формой соглашения о предоставлении субсидии, установленной Министер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ством финансов Удмуртской Республики: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ежемесячно (начиная с месяца, следующего за месяцем, в котором была предоставлена субсидия), по состоянию на 1 число месяца, следующего за отчетным месяцем, - не позднее 15 календарных дней, следующих за отчетным месяцем;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по состоянию на 31 декабря текущего года - не позднее 20 календарного дня, следующего за отчетным годом.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34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Миндортранс УР в течение 10 рабочих дней со дня поступления отчета, указанного в пункте 33 настоящих Правил, осуществляет его проверку в порядке установления факта представления в систему «Электронный бюджет» электронной копии отчета (документов на бум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аж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ном носителе, преобразованных в электронную форму путем сканирования) и (или) оценки полноты заполнения соответствующих экранных форм веб-интерфейса системы «Электронный бюджет». Принятие отчета производится Миндортрансом УР в порядке установления в систе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ме «Электронный бюджет» отчету статуса «Утверждено».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В случае предст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авления в отчете, указанном в пункте 33 настоящих Правил, информации не в полном объеме, Миндортранс УР направляет требование о доработке с указанием причин, послуживших основанием для доработки.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Заявитель после получения требования о доработке отчета в срок, не превышающий 5 рабочих дней, вносит изменения в отчет в соответствии с полученными замечаниями и повторно представляет его в Миндортранс УР.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V. Требования об осуществлении контроля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(мониторинга)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за соблюдением условий и порядка предоставления субсидии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 ответственность за их нарушение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35.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Миндортранс УР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 осуществляет мониторинг достижения получателем субсидии результата предоставления субсидии, характеристики и значение которого определено соглашением о предоставлении субсидии, и событий, отражающих факт завершения соответствующего мероприятия по получ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8"/>
          <w:szCs w:val="28"/>
          <w:highlight w:val="white"/>
        </w:rPr>
        <w:t xml:space="preserve">ению результата предоставления субсидии (контрольная точка), в порядке, по формам и в сроки, которые предусмотрены порядком проведения мониторинга достижения результатов предоставления субсидии, установленным Министерством финансов Российской Федерации.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36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. Соблюдение заявителем условий и порядка предоставления субсидии, в том числе в части достижения значения результата ее предоставления, подлежит проверке Миндортрансом УР, а также проверке органами государственного финансового контроля в соответствии со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статьями 268.1 и 269.2 Бюджетного кодекса Российской Федерации.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37. Основаниями для возврата предоставленной субсидии в бюджет Удмуртской Республики являются: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нарушение условий предоставления субсидии, установленных пунктом 15 настоящих Правил, выявленных в том числе по фактам проверок, проведенных Миндортрансом УР и органами государственного финансового контроля в соответствии со статьями 268.1 и 269.2 Бюдже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тного кодекса Российской Федерации;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недостижение получателем субсидии значения результата предоставления субсидии, установленного Миндортрансом УР в соглашении о предоставлении субсидии.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289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38. При наличии оснований, предусмотренных пунктом 37 настоящих Правил, возврат субсидии осуществляется в следующем порядке: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Миндортранс УР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в течение 10 рабочих дней со дня обнаружения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lightGray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соответствующего факта направляет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получателю 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исьменное уведомление о возврате субсидии с указанием реквизитов для перечисления суммы субсидии в доход бюджета Удмуртской Республики;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2)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получатель 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в те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чение 30 календарных дней со дня получения письменного уведомления обязан перечислить указанную в нем сумму субсидии в доход бюджета Удмуртской Республики.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39. В случае невозврата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получателем субсидии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  <w:t xml:space="preserve">полу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ченной субсидии в бюджет Удмуртской Республики в срок, установленный подпунктом 2 пункта 38 настоящих Правил, задолженность по возврату субсидии считается просроченной задолженностью и Миндортранс УР принимает меры дл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я ее принудительного взыскания в порядке, установленном законодательством Российской Федерации.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40. Контроль за целевым использованием бюджетных средств на предоставление субсидии возлагается на Миндортранс УР.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line="56" w:lineRule="atLeast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center"/>
        <w:spacing w:line="283" w:lineRule="atLeast"/>
        <w:tabs>
          <w:tab w:val="clear" w:pos="708" w:leader="none"/>
          <w:tab w:val="left" w:pos="1800" w:leader="none"/>
        </w:tabs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539"/>
        <w:jc w:val="both"/>
        <w:spacing w:before="238" w:after="0" w:line="56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pStyle w:val="761"/>
        <w:ind w:left="0" w:right="0" w:firstLine="539"/>
        <w:jc w:val="both"/>
        <w:spacing w:before="238" w:after="0" w:line="56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sectPr>
          <w:headerReference w:type="default" r:id="rId9"/>
          <w:headerReference w:type="first" r:id="rId10"/>
          <w:footerReference w:type="default" r:id="rId13"/>
          <w:footerReference w:type="first" r:id="rId14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761"/>
        <w:ind w:left="6094"/>
        <w:jc w:val="center"/>
        <w:spacing w:line="283" w:lineRule="atLeast"/>
        <w:shd w:val="clear" w:color="auto" w:fill="ffffff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иложение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6094"/>
        <w:jc w:val="center"/>
        <w:spacing w:line="283" w:lineRule="atLeast"/>
        <w:shd w:val="clear" w:color="auto" w:fill="ffffff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к Правилам предоставления субсидии из б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юджета Удмуртской Республики организациям воздушного транспорта на  осуществление региональных воздушных перевозок пассажиров на территории Российской Федерации, выполняемых с территории Удмуртской Республики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ind w:left="6094"/>
        <w:jc w:val="both"/>
        <w:spacing w:line="283" w:lineRule="atLeast"/>
        <w:shd w:val="clear" w:color="auto" w:fill="ffffff"/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yellow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</w:p>
    <w:p>
      <w:pPr>
        <w:pStyle w:val="761"/>
        <w:ind w:left="6094"/>
        <w:jc w:val="both"/>
        <w:spacing w:line="283" w:lineRule="atLeast"/>
        <w:shd w:val="clear" w:color="auto" w:fill="ffffff"/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yellow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lang w:val="ru-RU"/>
        </w:rPr>
        <w:t xml:space="preserve">Перечень субсидируемых маршрутов </w:t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lang w:val="ru-RU"/>
        </w:rPr>
        <w:t xml:space="preserve">воздушных перевозок и предельные размеры субсидии,</w:t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</w:rPr>
        <w:t xml:space="preserve">предоставляемой из бюджета Удмуртской Республики</w:t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</w:p>
    <w:p>
      <w:pPr>
        <w:pStyle w:val="880"/>
        <w:jc w:val="center"/>
        <w:spacing w:line="283" w:lineRule="atLeast"/>
        <w:rPr>
          <w:rFonts w:ascii="PT Astra Serif" w:hAnsi="PT Astra Serif" w:cs="PT Astra Serif"/>
          <w:b w:val="0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 w:val="0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 w:val="0"/>
          <w:color w:val="000000" w:themeColor="text1"/>
          <w:sz w:val="28"/>
          <w:szCs w:val="28"/>
        </w:rPr>
      </w:r>
    </w:p>
    <w:tbl>
      <w:tblPr>
        <w:tblW w:w="16039" w:type="dxa"/>
        <w:tblInd w:w="-71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86"/>
        <w:gridCol w:w="1302"/>
        <w:gridCol w:w="1352"/>
        <w:gridCol w:w="1364"/>
        <w:gridCol w:w="944"/>
        <w:gridCol w:w="1208"/>
        <w:gridCol w:w="1132"/>
        <w:gridCol w:w="1062"/>
        <w:gridCol w:w="1121"/>
        <w:gridCol w:w="1142"/>
        <w:gridCol w:w="1067"/>
        <w:gridCol w:w="1571"/>
        <w:gridCol w:w="198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№ п/п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Маршруты воздушных перевозок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Период выполнения рейсов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Протяженность маршрута (расстояние в одну сторону), км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lang w:val="ru-RU"/>
              </w:rPr>
              <w:t xml:space="preserve">Предельный размер специального тарифа*, рублей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42" w:type="dxa"/>
            <w:textDirection w:val="lrTb"/>
            <w:noWrap w:val="false"/>
          </w:tcPr>
          <w:p>
            <w:pPr>
              <w:pStyle w:val="879"/>
              <w:ind w:left="0" w:right="19" w:firstLine="0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lang w:val="ru-RU"/>
              </w:rPr>
              <w:t xml:space="preserve">Предельный размер субсидии, предоставляемой организации воздушного транспорта на один рейс в одном направлении в зависимости от количества пассажирских мест в воздушном судне, рублей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Примечание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vMerge w:val="continue"/>
            <w:textDirection w:val="lrTb"/>
            <w:noWrap w:val="false"/>
          </w:tcPr>
          <w:p>
            <w:pPr>
              <w:pStyle w:val="761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аэропорт отправления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аэропорт назначения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continue"/>
            <w:textDirection w:val="lrTb"/>
            <w:noWrap w:val="false"/>
          </w:tcPr>
          <w:p>
            <w:pPr>
              <w:pStyle w:val="761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4 - 10 пасс. мест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11 - 20 пасс. мест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21 - 40 пасс. мест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41 - 50 пасс. мест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51 - 83 пасс. мест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84 - 103 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более пасс.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мест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Екатеринбург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01.01.2026 - 30.04.2026,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01.10.2026 - 31.12.2026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72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447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3 225,00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24 018,75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9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38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305,56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44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894,17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72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839,49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879"/>
              <w:ind w:right="74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84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822,33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91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92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165,51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Удмуртской Республикой 61% Резервный тип ВС: ЯК-42Д (118 кресел)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Краснодар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01.01.2026 - 30.04.2026, 01.10.2026 - 31.12.2026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1 645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9 021,0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82 973,42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132 327,30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148 966,27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223 336, 25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879"/>
              <w:ind w:left="0" w:right="0" w:firstLine="21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237 257,67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246 361,31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Удмурской Республикой 61%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Краснодар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01.05.2026 - 30.09.2026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1 645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9 021,00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129 220,90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206 083,50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231 996,65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347 818,75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Merge w:val="restart"/>
            <w:textDirection w:val="lrTb"/>
            <w:noWrap w:val="false"/>
          </w:tcPr>
          <w:p>
            <w:pPr>
              <w:pStyle w:val="879"/>
              <w:ind w:left="0" w:right="0" w:firstLine="21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369 499,65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383 677,45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Удмурской Республикой 95%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4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Новосибирск</w:t>
            </w:r>
            <w:r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01.01.2026 - 30.04.2026, 01.10.2026 - 31.12.2026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1 812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9 987,0</w:t>
            </w:r>
            <w:r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41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486,71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66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163,65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74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483,14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111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668, 13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879"/>
              <w:ind w:left="0" w:right="0" w:firstLine="21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118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628,84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123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180,66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Новосибирской областью и Удмурской Республикой 61%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Новосибирск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01.05.2026 - 30.09.2026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1 812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9 987,0</w:t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64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610,45</w:t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103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041,75</w:t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115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998,33</w:t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173 909,38</w:t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Merge w:val="restart"/>
            <w:textDirection w:val="lrTb"/>
            <w:noWrap w:val="false"/>
          </w:tcPr>
          <w:p>
            <w:pPr>
              <w:pStyle w:val="879"/>
              <w:ind w:left="0" w:right="0" w:firstLine="21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184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749,83</w:t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191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838,73</w:t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Новосибирской областью и Удмурской Республикой 95%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Минеральные Воды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01.01.2026 - 30.04.2026, 01.10.2026 - 31.12.2026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1 578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8 538,0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82 973,42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132 327,30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148 966,27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223 336,25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237 257,67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246 361,31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Удмурской Республикой 61%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Минеральные Воды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01.05.2026 - 30.09.2026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1 578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8 538,0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129 220,90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206 083,50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231 996,65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347 818,75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369 499,65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383 677,45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Удмурской Республикой 95%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8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Калининград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20.04.2026 - 31.10.2026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2 580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10 953,0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68 011,00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108 465,00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122 103,50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183 062,50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194 473,50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201 935,50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Удмуртской Республикой 50%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Ижевск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7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Махачкала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5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01.04.2026 - 30.04.2026, 01.05.2026 - 31.05.2026, 01.09.2026 - 30.09.2026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1 613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9 021,0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41 486,71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4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66 163,65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5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74 483,14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111 668,13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118 628,84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vMerge w:val="restart"/>
            <w:textDirection w:val="lrTb"/>
            <w:noWrap w:val="false"/>
          </w:tcPr>
          <w:p>
            <w:pPr>
              <w:pStyle w:val="879"/>
              <w:jc w:val="center"/>
              <w:spacing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123 180,66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6" w:type="dxa"/>
            <w:textDirection w:val="lrTb"/>
            <w:noWrap w:val="false"/>
          </w:tcPr>
          <w:p>
            <w:pPr>
              <w:pStyle w:val="879"/>
              <w:jc w:val="center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Софинансирование Удмуртской Республикой 30,5%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</w:tbl>
    <w:p>
      <w:pPr>
        <w:pStyle w:val="761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0"/>
        <w:jc w:val="both"/>
        <w:spacing w:line="283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* предельный размер специального тарифа установлен Решением Росавиации от 26.11.2024 № 22-64160-00191-Р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«О порядке предоставления субсидии в целях государственной поддержки организаций воздушного транспорта в целях осуществления региональных воздушных перевозок пассажиров на территории Российской Федерации и формирования региональной маршрутной сети»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(далее — Решение Росавиации).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708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Размер указанного специального тарифа подлежит увеличению:</w:t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1)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 1,5 раза - в отношении маршрута, по которому объем воздушных перевозок за год, предшествующий году предоставления субсидии, не превысил 15 тыс. пассажиров (в обоих направлениях) - для субсидируемых маршрутов, по которым за год, предшествующий году предос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тавления субсидии, достигнут предельный объем воздушных перевозок 8 тыс. пассажиров (в обоих направлениях) за исключением софинансируемых маршрутов, в отношении которых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Республикой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принято решение о предоставлении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  <w:t xml:space="preserve">организации воздушного транспорта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из бюдж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ета субъекта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субсидии на осуществление воздушной перевозки с территории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и (или) на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территорию, а также маршрут, в отношении которого 2 субъектами Российской Федерации принято решение о предоставл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ении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  <w:t xml:space="preserve">организации воздушного транспорта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субсидий из бюджетов этих субъектов Российской Федерации на осуществление воздушной перевозки между пунктами, расположенными на территориях этих субъектов Российской Федерации;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2) в 1,25 раза - в отношении маршрута, пункт отправления и (или) пункт назначения которого находятся на территории Дальневосточного федерального округа или Арктической зоны Российской Федерации, за исключением маршрутов, по которым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объем воздушных перевозок за год, предшествующий году предоставления субсидии, не превысил 15 тыс. пассажиров (в обоих направлениях)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-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для субсидируемых маршрутов, по которым за год, предшествующий году предос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тавления субсидии, достигнут предельный объем воздушных перевозок 8 тыс. пассажиров (в обоих направлениях) за исключением софинансируемых маршрутов, в отношении которых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Республикой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принято решение о предоставлении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  <w:t xml:space="preserve">организации воздушного транспорта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из бюдж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ета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субсидии на осуществление воздушной перевозки с территории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Удмуртской Республики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и (или) на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территорию, а также маршрут, в отношении которого 2 субъектами Российской Федерации принято решение о предоставл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ении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  <w:t xml:space="preserve">организации воздушного транспорта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субсидий из бюджетов этих субъектов Российской Федерации на осуществление воздушной перевозки между пунктами, расположенными на территориях этих субъектов Российской Федераци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3) на величину, определенную органом исполнительной власти Удмуртской Республике, - в отношении софинансируемого маршрута, пункт отправления (назначения) которого расположен в Удмуртской Республике, принявшем решение об увеличении специ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ального тарифа и направившем информацию об увеличенном размере специального тарифа с приложением копии указанного решения в комиссию при Министерстве транспорта Российской Федерации.</w:t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r>
    </w:p>
    <w:p>
      <w:pPr>
        <w:pStyle w:val="761"/>
        <w:jc w:val="lef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br/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761"/>
        <w:jc w:val="right"/>
        <w:spacing w:line="283" w:lineRule="atLeast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».</w:t>
      </w:r>
      <w:bookmarkStart w:id="0" w:name="_GoBack_Копия_1_Копия_1"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bookmarkStart w:id="2" w:name="_GoBack_Копия_1"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bookmarkEnd w:id="2"/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sectPr>
      <w:headerReference w:type="default" r:id="rId11"/>
      <w:headerReference w:type="first" r:id="rId12"/>
      <w:footerReference w:type="default" r:id="rId15"/>
      <w:footerReference w:type="first" r:id="rId16"/>
      <w:footnotePr/>
      <w:endnotePr/>
      <w:type w:val="nextPage"/>
      <w:pgSz w:w="16838" w:h="11906" w:orient="landscape"/>
      <w:pgMar w:top="1134" w:right="567" w:bottom="1134" w:left="1417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</w:font>
  <w:font w:name="Lohit Devanagari">
    <w:panose1 w:val="020B0600000000000000"/>
  </w:font>
  <w:font w:name="Open Sans">
    <w:panose1 w:val="020B0606030504020204"/>
  </w:font>
  <w:font w:name="Tempora LGC Uni">
    <w:panose1 w:val="02020603050405020304"/>
  </w:font>
  <w:font w:name="Tahoma">
    <w:panose1 w:val="020B0604030504040204"/>
  </w:font>
  <w:font w:name="Cambria">
    <w:panose1 w:val="0204080305040603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jc w:val="center"/>
    </w:pPr>
    <w:r/>
    <w:r/>
  </w:p>
  <w:p>
    <w:pPr>
      <w:pStyle w:val="85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jc w:val="center"/>
    </w:pPr>
    <w:r/>
    <w:r/>
  </w:p>
  <w:p>
    <w:pPr>
      <w:pStyle w:val="850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center"/>
    </w:pPr>
    <w:fldSimple w:instr="PAGE \* MERGEFORMAT">
      <w:r>
        <w:t xml:space="preserve">1</w:t>
      </w:r>
    </w:fldSimple>
    <w:r/>
    <w:r/>
  </w:p>
  <w:p>
    <w:pPr>
      <w:pStyle w:val="84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center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center"/>
      <w:rPr>
        <w:rFonts w:ascii="PT Astra Serif" w:hAnsi="PT Astra Serif" w:cs="PT Astra Serif"/>
        <w:color w:val="000000" w:themeColor="text1"/>
        <w:sz w:val="22"/>
        <w:szCs w:val="22"/>
      </w:rPr>
    </w:pPr>
    <w:r>
      <w:rPr>
        <w:rFonts w:ascii="PT Astra Serif" w:hAnsi="PT Astra Serif" w:cs="PT Astra Serif"/>
        <w:color w:val="000000" w:themeColor="text1"/>
        <w:sz w:val="22"/>
        <w:szCs w:val="22"/>
      </w:rPr>
    </w:r>
    <w:r>
      <w:rPr>
        <w:rFonts w:ascii="PT Astra Serif" w:hAnsi="PT Astra Serif" w:cs="PT Astra Serif"/>
        <w:color w:val="000000" w:themeColor="text1"/>
        <w:sz w:val="22"/>
        <w:szCs w:val="22"/>
      </w:rPr>
    </w:r>
    <w:r>
      <w:rPr>
        <w:rFonts w:ascii="PT Astra Serif" w:hAnsi="PT Astra Serif" w:cs="PT Astra Serif"/>
        <w:color w:val="000000" w:themeColor="text1"/>
        <w:sz w:val="22"/>
        <w:szCs w:val="22"/>
      </w:rPr>
    </w:r>
  </w:p>
  <w:p>
    <w:pPr>
      <w:pStyle w:val="843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846"/>
      <w:isLgl w:val="false"/>
      <w:suff w:val="tab"/>
      <w:lvlText w:val="●"/>
      <w:lvlJc w:val="left"/>
      <w:pPr>
        <w:ind w:left="709" w:hanging="284"/>
        <w:tabs>
          <w:tab w:val="num" w:pos="0" w:leader="none"/>
        </w:tabs>
      </w:pPr>
      <w:rPr>
        <w:rFonts w:hint="default" w:ascii="Arial" w:hAnsi="Arial" w:cs="Arial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num" w:pos="992" w:leader="none"/>
        </w:tabs>
      </w:pPr>
      <w:rPr>
        <w:rFonts w:hint="default" w:ascii="Arial" w:hAnsi="Arial" w:cs="Arial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num" w:pos="1559" w:leader="none"/>
        </w:tabs>
      </w:pPr>
      <w:rPr>
        <w:rFonts w:hint="default" w:ascii="Arial" w:hAnsi="Arial" w:cs="Arial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  <w:tabs>
          <w:tab w:val="num" w:pos="0" w:leader="none"/>
        </w:tabs>
      </w:pPr>
      <w:rPr>
        <w:rFonts w:hint="default" w:ascii="Arial" w:hAnsi="Arial" w:cs="Arial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  <w:tabs>
          <w:tab w:val="num" w:pos="0" w:leader="none"/>
        </w:tabs>
      </w:pPr>
      <w:rPr>
        <w:rFonts w:hint="default" w:ascii="Arial" w:hAnsi="Arial" w:cs="Arial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  <w:tabs>
          <w:tab w:val="num" w:pos="0" w:leader="none"/>
        </w:tabs>
      </w:pPr>
      <w:rPr>
        <w:rFonts w:hint="default" w:ascii="Arial" w:hAnsi="Arial" w:cs="Arial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  <w:tabs>
          <w:tab w:val="num" w:pos="0" w:leader="none"/>
        </w:tabs>
      </w:pPr>
      <w:rPr>
        <w:rFonts w:hint="default" w:ascii="Arial" w:hAnsi="Arial" w:cs="Arial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  <w:tabs>
          <w:tab w:val="num" w:pos="0" w:leader="none"/>
        </w:tabs>
      </w:pPr>
      <w:rPr>
        <w:rFonts w:hint="default" w:ascii="Arial" w:hAnsi="Arial" w:cs="Arial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  <w:tabs>
          <w:tab w:val="num" w:pos="0" w:leader="none"/>
        </w:tabs>
      </w:pPr>
      <w:rPr>
        <w:rFonts w:hint="default" w:ascii="Arial" w:hAnsi="Arial" w:cs="Arial"/>
        <w:color w:val="auto"/>
      </w:rPr>
    </w:lvl>
  </w:abstractNum>
  <w:abstractNum w:abstractNumId="1">
    <w:multiLevelType w:val="hybridMultilevel"/>
    <w:lvl w:ilvl="0">
      <w:start w:val="1"/>
      <w:numFmt w:val="decimal"/>
      <w:pStyle w:val="851"/>
      <w:isLgl w:val="false"/>
      <w:suff w:val="tab"/>
      <w:lvlText w:val="%1."/>
      <w:lvlJc w:val="left"/>
      <w:pPr>
        <w:ind w:left="284" w:hanging="284"/>
        <w:tabs>
          <w:tab w:val="num" w:pos="0" w:leader="none"/>
        </w:tabs>
      </w:pPr>
      <w:rPr>
        <w:rFonts w:ascii="Arial" w:hAnsi="Arial"/>
        <w:i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num" w:pos="992" w:leader="none"/>
        </w:tabs>
      </w:pPr>
    </w:lvl>
    <w:lvl w:ilvl="2">
      <w:start w:val="1"/>
      <w:numFmt w:val="decimal"/>
      <w:isLgl w:val="false"/>
      <w:suff w:val="tab"/>
      <w:lvlText w:val="1.%2.%3."/>
      <w:lvlJc w:val="left"/>
      <w:pPr>
        <w:ind w:left="1701" w:hanging="567"/>
        <w:tabs>
          <w:tab w:val="num" w:pos="1701" w:leader="none"/>
        </w:tabs>
      </w:pPr>
      <w:rPr>
        <w:i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985" w:hanging="284"/>
        <w:tabs>
          <w:tab w:val="num" w:pos="1701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num" w:pos="2268" w:leader="none"/>
        </w:tabs>
      </w:pPr>
    </w:lvl>
    <w:lvl w:ilvl="5">
      <w:start w:val="1"/>
      <w:numFmt w:val="upperRoman"/>
      <w:isLgl w:val="false"/>
      <w:suff w:val="tab"/>
      <w:lvlText w:val="(%6)"/>
      <w:lvlJc w:val="left"/>
      <w:pPr>
        <w:ind w:left="3119" w:hanging="284"/>
        <w:tabs>
          <w:tab w:val="num" w:pos="2835" w:leader="none"/>
        </w:tabs>
      </w:pPr>
    </w:lvl>
    <w:lvl w:ilvl="6">
      <w:start w:val="1"/>
      <w:numFmt w:val="lowerRoman"/>
      <w:isLgl w:val="false"/>
      <w:suff w:val="tab"/>
      <w:lvlText w:val="%7."/>
      <w:lvlJc w:val="left"/>
      <w:pPr>
        <w:ind w:left="3686" w:hanging="284"/>
        <w:tabs>
          <w:tab w:val="num" w:pos="340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num" w:pos="3969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num" w:pos="4536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1" w:default="1">
    <w:name w:val="Normal"/>
    <w:qFormat/>
    <w:pPr>
      <w:jc w:val="left"/>
      <w:spacing w:before="0" w:after="0"/>
      <w:widowControl/>
    </w:pPr>
    <w:rPr>
      <w:rFonts w:ascii="Times New Roman" w:hAnsi="Times New Roman" w:eastAsia="Calibri" w:cs="Times New Roman" w:eastAsiaTheme="minorHAnsi"/>
      <w:color w:val="auto"/>
      <w:sz w:val="28"/>
      <w:szCs w:val="28"/>
      <w:lang w:val="ru-RU" w:eastAsia="en-US" w:bidi="ar-SA"/>
    </w:rPr>
  </w:style>
  <w:style w:type="paragraph" w:styleId="762">
    <w:name w:val="Heading 1"/>
    <w:basedOn w:val="827"/>
    <w:next w:val="827"/>
    <w:link w:val="799"/>
    <w:qFormat/>
    <w:pPr>
      <w:keepNext/>
      <w:spacing w:before="480" w:after="140"/>
      <w:outlineLvl w:val="0"/>
    </w:pPr>
    <w:rPr>
      <w:rFonts w:cs="Arial"/>
      <w:color w:val="1f497d"/>
      <w:sz w:val="36"/>
      <w:szCs w:val="32"/>
    </w:rPr>
  </w:style>
  <w:style w:type="paragraph" w:styleId="763">
    <w:name w:val="Heading 2"/>
    <w:basedOn w:val="827"/>
    <w:next w:val="827"/>
    <w:link w:val="801"/>
    <w:qFormat/>
    <w:pPr>
      <w:keepNext/>
      <w:spacing w:before="400" w:after="120"/>
      <w:outlineLvl w:val="1"/>
    </w:pPr>
    <w:rPr>
      <w:color w:val="1f497d"/>
    </w:rPr>
  </w:style>
  <w:style w:type="paragraph" w:styleId="764">
    <w:name w:val="Heading 3"/>
    <w:basedOn w:val="827"/>
    <w:next w:val="827"/>
    <w:link w:val="803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765">
    <w:name w:val="Heading 4"/>
    <w:basedOn w:val="761"/>
    <w:next w:val="761"/>
    <w:link w:val="804"/>
    <w:qFormat/>
    <w:pPr>
      <w:keepLines/>
      <w:keepNext/>
      <w:spacing w:before="200" w:after="120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766">
    <w:name w:val="Heading 5"/>
    <w:basedOn w:val="761"/>
    <w:next w:val="761"/>
    <w:link w:val="805"/>
    <w:qFormat/>
    <w:pPr>
      <w:keepNext/>
      <w:spacing w:before="0" w:after="120"/>
      <w:outlineLvl w:val="4"/>
    </w:pPr>
    <w:rPr>
      <w:rFonts w:eastAsia="Times New Roman"/>
      <w:b/>
      <w:color w:val="1f497d"/>
      <w:lang w:eastAsia="ru-RU"/>
    </w:rPr>
  </w:style>
  <w:style w:type="paragraph" w:styleId="767">
    <w:name w:val="Heading 6"/>
    <w:basedOn w:val="761"/>
    <w:next w:val="761"/>
    <w:link w:val="821"/>
    <w:uiPriority w:val="99"/>
    <w:semiHidden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68">
    <w:name w:val="Heading 7"/>
    <w:basedOn w:val="761"/>
    <w:next w:val="761"/>
    <w:link w:val="822"/>
    <w:uiPriority w:val="99"/>
    <w:semiHidden/>
    <w:qFormat/>
    <w:pPr>
      <w:keepLines/>
      <w:keepNext/>
      <w:spacing w:before="200" w:after="0"/>
      <w:outlineLvl w:val="6"/>
    </w:pPr>
    <w:rPr>
      <w:rFonts w:ascii="Cambria" w:hAnsi="Cambria" w:eastAsia="Arial" w:cs="Arial" w:asciiTheme="majorHAnsi" w:hAnsiTheme="majorHAnsi" w:eastAsiaTheme="majorEastAsia" w:cstheme="majorBidi"/>
      <w:i/>
      <w:iCs/>
      <w:color w:val="404040" w:themeColor="text1" w:themeTint="BF"/>
    </w:rPr>
  </w:style>
  <w:style w:type="paragraph" w:styleId="769">
    <w:name w:val="Heading 8"/>
    <w:basedOn w:val="761"/>
    <w:next w:val="761"/>
    <w:link w:val="823"/>
    <w:uiPriority w:val="99"/>
    <w:semiHidden/>
    <w:qFormat/>
    <w:pPr>
      <w:keepLines/>
      <w:keepNext/>
      <w:spacing w:before="200" w:after="0"/>
      <w:outlineLvl w:val="7"/>
    </w:pPr>
    <w:rPr>
      <w:rFonts w:eastAsia="Arial" w:cs="Arial" w:eastAsiaTheme="majorEastAsia" w:cstheme="majorBidi"/>
      <w:color w:val="404040" w:themeColor="text1" w:themeTint="BF"/>
    </w:rPr>
  </w:style>
  <w:style w:type="paragraph" w:styleId="770">
    <w:name w:val="Heading 9"/>
    <w:basedOn w:val="761"/>
    <w:next w:val="761"/>
    <w:link w:val="824"/>
    <w:uiPriority w:val="99"/>
    <w:semiHidden/>
    <w:qFormat/>
    <w:pPr>
      <w:keepLines/>
      <w:keepNext/>
      <w:spacing w:before="200" w:after="0"/>
      <w:outlineLvl w:val="8"/>
    </w:pPr>
    <w:rPr>
      <w:rFonts w:eastAsia="Arial" w:cs="Arial" w:eastAsiaTheme="majorEastAsia" w:cstheme="majorBidi"/>
      <w:iCs/>
      <w:color w:val="404040" w:themeColor="text1" w:themeTint="BF"/>
    </w:rPr>
  </w:style>
  <w:style w:type="character" w:styleId="771" w:default="1">
    <w:name w:val="Default Paragraph Font"/>
    <w:uiPriority w:val="1"/>
    <w:semiHidden/>
    <w:unhideWhenUsed/>
    <w:qFormat/>
  </w:style>
  <w:style w:type="character" w:styleId="772" w:customStyle="1">
    <w:name w:val="Subtitle Char"/>
    <w:basedOn w:val="771"/>
    <w:uiPriority w:val="11"/>
    <w:qFormat/>
    <w:rPr>
      <w:sz w:val="24"/>
      <w:szCs w:val="24"/>
    </w:rPr>
  </w:style>
  <w:style w:type="character" w:styleId="773" w:customStyle="1">
    <w:name w:val="Quote Char"/>
    <w:uiPriority w:val="29"/>
    <w:qFormat/>
    <w:rPr>
      <w:i/>
    </w:rPr>
  </w:style>
  <w:style w:type="character" w:styleId="774" w:customStyle="1">
    <w:name w:val="Intense Quote Char"/>
    <w:uiPriority w:val="30"/>
    <w:qFormat/>
    <w:rPr>
      <w:i/>
    </w:rPr>
  </w:style>
  <w:style w:type="character" w:styleId="775" w:customStyle="1">
    <w:name w:val="Footnote Text Char"/>
    <w:uiPriority w:val="99"/>
    <w:qFormat/>
    <w:rPr>
      <w:sz w:val="18"/>
    </w:rPr>
  </w:style>
  <w:style w:type="character" w:styleId="776" w:customStyle="1">
    <w:name w:val="Endnote Text Char"/>
    <w:uiPriority w:val="99"/>
    <w:qFormat/>
    <w:rPr>
      <w:sz w:val="20"/>
    </w:rPr>
  </w:style>
  <w:style w:type="character" w:styleId="777" w:customStyle="1">
    <w:name w:val="Heading 1 Char"/>
    <w:basedOn w:val="771"/>
    <w:uiPriority w:val="9"/>
    <w:qFormat/>
    <w:rPr>
      <w:rFonts w:ascii="Arial" w:hAnsi="Arial" w:eastAsia="Arial" w:cs="Arial"/>
      <w:sz w:val="40"/>
      <w:szCs w:val="40"/>
    </w:rPr>
  </w:style>
  <w:style w:type="character" w:styleId="778" w:customStyle="1">
    <w:name w:val="Heading 2 Char"/>
    <w:basedOn w:val="771"/>
    <w:uiPriority w:val="9"/>
    <w:qFormat/>
    <w:rPr>
      <w:rFonts w:ascii="Arial" w:hAnsi="Arial" w:eastAsia="Arial" w:cs="Arial"/>
      <w:sz w:val="34"/>
    </w:rPr>
  </w:style>
  <w:style w:type="character" w:styleId="779" w:customStyle="1">
    <w:name w:val="Heading 3 Char"/>
    <w:basedOn w:val="771"/>
    <w:uiPriority w:val="9"/>
    <w:qFormat/>
    <w:rPr>
      <w:rFonts w:ascii="Arial" w:hAnsi="Arial" w:eastAsia="Arial" w:cs="Arial"/>
      <w:sz w:val="30"/>
      <w:szCs w:val="30"/>
    </w:rPr>
  </w:style>
  <w:style w:type="character" w:styleId="780" w:customStyle="1">
    <w:name w:val="Heading 4 Char"/>
    <w:basedOn w:val="77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81" w:customStyle="1">
    <w:name w:val="Heading 5 Char"/>
    <w:basedOn w:val="77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82" w:customStyle="1">
    <w:name w:val="Heading 6 Char"/>
    <w:basedOn w:val="77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3" w:customStyle="1">
    <w:name w:val="Heading 7 Char"/>
    <w:basedOn w:val="77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84" w:customStyle="1">
    <w:name w:val="Heading 8 Char"/>
    <w:basedOn w:val="77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5" w:customStyle="1">
    <w:name w:val="Heading 9 Char"/>
    <w:basedOn w:val="77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6" w:customStyle="1">
    <w:name w:val="Title Char"/>
    <w:basedOn w:val="771"/>
    <w:uiPriority w:val="10"/>
    <w:qFormat/>
    <w:rPr>
      <w:sz w:val="48"/>
      <w:szCs w:val="48"/>
    </w:rPr>
  </w:style>
  <w:style w:type="character" w:styleId="787" w:customStyle="1">
    <w:name w:val="Подзаголовок Знак"/>
    <w:basedOn w:val="771"/>
    <w:uiPriority w:val="11"/>
    <w:qFormat/>
    <w:rPr>
      <w:sz w:val="24"/>
      <w:szCs w:val="24"/>
    </w:rPr>
  </w:style>
  <w:style w:type="character" w:styleId="788" w:customStyle="1">
    <w:name w:val="Цитата 2 Знак"/>
    <w:link w:val="833"/>
    <w:uiPriority w:val="29"/>
    <w:qFormat/>
    <w:rPr>
      <w:i/>
    </w:rPr>
  </w:style>
  <w:style w:type="character" w:styleId="789" w:customStyle="1">
    <w:name w:val="Выделенная цитата Знак"/>
    <w:link w:val="834"/>
    <w:uiPriority w:val="30"/>
    <w:qFormat/>
    <w:rPr>
      <w:i/>
    </w:rPr>
  </w:style>
  <w:style w:type="character" w:styleId="790" w:customStyle="1">
    <w:name w:val="Header Char"/>
    <w:basedOn w:val="771"/>
    <w:uiPriority w:val="99"/>
    <w:qFormat/>
  </w:style>
  <w:style w:type="character" w:styleId="791" w:customStyle="1">
    <w:name w:val="Footer Char"/>
    <w:basedOn w:val="771"/>
    <w:uiPriority w:val="99"/>
    <w:qFormat/>
  </w:style>
  <w:style w:type="character" w:styleId="792" w:customStyle="1">
    <w:name w:val="Caption Char"/>
    <w:uiPriority w:val="99"/>
    <w:qFormat/>
  </w:style>
  <w:style w:type="character" w:styleId="793" w:customStyle="1">
    <w:name w:val="Текст сноски Знак"/>
    <w:uiPriority w:val="99"/>
    <w:qFormat/>
    <w:rPr>
      <w:sz w:val="18"/>
    </w:rPr>
  </w:style>
  <w:style w:type="character" w:styleId="794">
    <w:name w:val="Символ сноски"/>
    <w:uiPriority w:val="99"/>
    <w:unhideWhenUsed/>
    <w:qFormat/>
    <w:rPr>
      <w:vertAlign w:val="superscript"/>
    </w:rPr>
  </w:style>
  <w:style w:type="character" w:styleId="795">
    <w:name w:val="footnote reference"/>
    <w:rPr>
      <w:vertAlign w:val="superscript"/>
    </w:rPr>
  </w:style>
  <w:style w:type="character" w:styleId="796" w:customStyle="1">
    <w:name w:val="Текст концевой сноски Знак"/>
    <w:uiPriority w:val="99"/>
    <w:qFormat/>
    <w:rPr>
      <w:sz w:val="20"/>
    </w:rPr>
  </w:style>
  <w:style w:type="character" w:styleId="79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98">
    <w:name w:val="endnote reference"/>
    <w:rPr>
      <w:vertAlign w:val="superscript"/>
    </w:rPr>
  </w:style>
  <w:style w:type="character" w:styleId="799" w:customStyle="1">
    <w:name w:val="Заголовок 1 Знак"/>
    <w:basedOn w:val="771"/>
    <w:qFormat/>
    <w:rPr>
      <w:rFonts w:ascii="Arial" w:hAnsi="Arial" w:eastAsia="Times New Roman" w:cs="Arial"/>
      <w:color w:val="1f497d"/>
      <w:sz w:val="36"/>
      <w:szCs w:val="32"/>
      <w:lang w:eastAsia="ru-RU"/>
    </w:rPr>
  </w:style>
  <w:style w:type="character" w:styleId="800" w:customStyle="1">
    <w:name w:val="Верхний колонтитул Знак"/>
    <w:uiPriority w:val="99"/>
    <w:qFormat/>
    <w:rPr>
      <w:rFonts w:ascii="Arial" w:hAnsi="Arial" w:eastAsia="Calibri"/>
      <w:color w:val="404040"/>
      <w:sz w:val="18"/>
    </w:rPr>
  </w:style>
  <w:style w:type="character" w:styleId="801" w:customStyle="1">
    <w:name w:val="Заголовок 2 Знак"/>
    <w:basedOn w:val="771"/>
    <w:qFormat/>
    <w:rPr>
      <w:rFonts w:ascii="Arial" w:hAnsi="Arial" w:eastAsia="Times New Roman"/>
      <w:color w:val="1f497d"/>
      <w:sz w:val="28"/>
      <w:lang w:eastAsia="ru-RU"/>
    </w:rPr>
  </w:style>
  <w:style w:type="character" w:styleId="802">
    <w:name w:val="Hyperlink"/>
    <w:basedOn w:val="771"/>
    <w:qFormat/>
    <w:rPr>
      <w:rFonts w:eastAsia="Times New Roman"/>
      <w:color w:val="4f81bd"/>
      <w:u w:val="single"/>
      <w:lang w:val="ru-RU" w:eastAsia="ru-RU"/>
    </w:rPr>
  </w:style>
  <w:style w:type="character" w:styleId="803" w:customStyle="1">
    <w:name w:val="Заголовок 3 Знак"/>
    <w:basedOn w:val="771"/>
    <w:qFormat/>
    <w:rPr>
      <w:rFonts w:ascii="Arial" w:hAnsi="Arial" w:eastAsia="Times New Roman"/>
      <w:color w:val="1f497d"/>
      <w:sz w:val="24"/>
      <w:lang w:eastAsia="ru-RU"/>
    </w:rPr>
  </w:style>
  <w:style w:type="character" w:styleId="804" w:customStyle="1">
    <w:name w:val="Заголовок 4 Знак"/>
    <w:basedOn w:val="771"/>
    <w:qFormat/>
    <w:rPr>
      <w:rFonts w:ascii="Arial" w:hAnsi="Arial" w:eastAsia="Times New Roman"/>
      <w:i/>
      <w:color w:val="1f497d"/>
      <w:sz w:val="22"/>
      <w:lang w:eastAsia="ru-RU"/>
    </w:rPr>
  </w:style>
  <w:style w:type="character" w:styleId="805" w:customStyle="1">
    <w:name w:val="Заголовок 5 Знак"/>
    <w:basedOn w:val="771"/>
    <w:qFormat/>
    <w:rPr>
      <w:rFonts w:ascii="Arial" w:hAnsi="Arial" w:eastAsia="Times New Roman"/>
      <w:b/>
      <w:color w:val="1f497d"/>
      <w:lang w:eastAsia="ru-RU"/>
    </w:rPr>
  </w:style>
  <w:style w:type="character" w:styleId="806" w:customStyle="1">
    <w:name w:val="Основной текст Знак"/>
    <w:basedOn w:val="771"/>
    <w:qFormat/>
    <w:rPr>
      <w:rFonts w:ascii="Arial" w:hAnsi="Arial" w:eastAsia="Times New Roman"/>
      <w:lang w:eastAsia="ru-RU"/>
    </w:rPr>
  </w:style>
  <w:style w:type="character" w:styleId="807">
    <w:name w:val="annotation reference"/>
    <w:basedOn w:val="771"/>
    <w:uiPriority w:val="99"/>
    <w:semiHidden/>
    <w:qFormat/>
    <w:rPr>
      <w:sz w:val="16"/>
      <w:szCs w:val="16"/>
    </w:rPr>
  </w:style>
  <w:style w:type="character" w:styleId="808" w:customStyle="1">
    <w:name w:val="Кнопка Знак"/>
    <w:basedOn w:val="806"/>
    <w:link w:val="845"/>
    <w:qFormat/>
    <w:rPr>
      <w:rFonts w:ascii="Arial" w:hAnsi="Arial" w:eastAsia="Times New Roman"/>
      <w:b/>
      <w:u w:val="single"/>
      <w:lang w:eastAsia="ru-RU"/>
    </w:rPr>
  </w:style>
  <w:style w:type="character" w:styleId="809" w:customStyle="1">
    <w:name w:val="Название Знак"/>
    <w:basedOn w:val="771"/>
    <w:qFormat/>
    <w:rPr>
      <w:rFonts w:ascii="Arial" w:hAnsi="Arial" w:eastAsia="Times New Roman"/>
      <w:color w:val="1f497d"/>
      <w:sz w:val="40"/>
      <w:lang w:eastAsia="ru-RU"/>
    </w:rPr>
  </w:style>
  <w:style w:type="character" w:styleId="810" w:customStyle="1">
    <w:name w:val="Название поля/пункт меню Знак"/>
    <w:basedOn w:val="806"/>
    <w:link w:val="848"/>
    <w:qFormat/>
    <w:rPr>
      <w:rFonts w:ascii="Arial" w:hAnsi="Arial" w:eastAsia="Times New Roman"/>
      <w:i/>
      <w:lang w:eastAsia="ru-RU"/>
    </w:rPr>
  </w:style>
  <w:style w:type="character" w:styleId="811" w:customStyle="1">
    <w:name w:val="Название справочника Знак"/>
    <w:basedOn w:val="806"/>
    <w:link w:val="849"/>
    <w:qFormat/>
    <w:rPr>
      <w:rFonts w:ascii="Arial" w:hAnsi="Arial" w:eastAsia="Times New Roman"/>
      <w:b/>
      <w:lang w:eastAsia="ru-RU"/>
    </w:rPr>
  </w:style>
  <w:style w:type="character" w:styleId="812" w:customStyle="1">
    <w:name w:val="Нижний колонтитул Знак"/>
    <w:qFormat/>
    <w:rPr>
      <w:rFonts w:ascii="Arial" w:hAnsi="Arial" w:eastAsia="Calibri"/>
      <w:color w:val="404040"/>
      <w:sz w:val="18"/>
    </w:rPr>
  </w:style>
  <w:style w:type="character" w:styleId="813" w:customStyle="1">
    <w:name w:val="Определение"/>
    <w:basedOn w:val="806"/>
    <w:qFormat/>
    <w:rPr>
      <w:rFonts w:ascii="Arial" w:hAnsi="Arial" w:eastAsia="Times New Roman"/>
      <w:i/>
      <w:color w:val="1f497d"/>
      <w:u w:val="none"/>
      <w:lang w:val="ru-RU" w:eastAsia="ru-RU"/>
    </w:rPr>
  </w:style>
  <w:style w:type="character" w:styleId="814" w:customStyle="1">
    <w:name w:val="Пояснение к заполнению"/>
    <w:basedOn w:val="771"/>
    <w:qFormat/>
    <w:rPr>
      <w:rFonts w:ascii="Arial" w:hAnsi="Arial"/>
      <w:i/>
      <w:color w:val="c0504d" w:themeColor="accent2"/>
      <w:sz w:val="20"/>
    </w:rPr>
  </w:style>
  <w:style w:type="character" w:styleId="815" w:customStyle="1">
    <w:name w:val="Схема документа Знак"/>
    <w:basedOn w:val="771"/>
    <w:link w:val="863"/>
    <w:uiPriority w:val="99"/>
    <w:semiHidden/>
    <w:qFormat/>
    <w:rPr>
      <w:rFonts w:ascii="Tahoma" w:hAnsi="Tahoma" w:cs="Tahoma"/>
      <w:sz w:val="16"/>
      <w:szCs w:val="16"/>
    </w:rPr>
  </w:style>
  <w:style w:type="character" w:styleId="816" w:customStyle="1">
    <w:name w:val="Таблица Основной Текст Знак"/>
    <w:link w:val="865"/>
    <w:uiPriority w:val="99"/>
    <w:semiHidden/>
    <w:qFormat/>
    <w:rPr>
      <w:rFonts w:ascii="Calibri" w:hAnsi="Calibri" w:cs="Arial" w:asciiTheme="minorHAnsi" w:hAnsiTheme="minorHAnsi" w:cstheme="minorBidi"/>
      <w:sz w:val="22"/>
      <w:szCs w:val="22"/>
    </w:rPr>
  </w:style>
  <w:style w:type="character" w:styleId="817" w:customStyle="1">
    <w:name w:val="Текст выноски Знак"/>
    <w:basedOn w:val="771"/>
    <w:link w:val="867"/>
    <w:uiPriority w:val="99"/>
    <w:semiHidden/>
    <w:qFormat/>
    <w:rPr>
      <w:rFonts w:ascii="Tahoma" w:hAnsi="Tahoma" w:cs="Tahoma"/>
      <w:sz w:val="16"/>
      <w:szCs w:val="16"/>
    </w:rPr>
  </w:style>
  <w:style w:type="character" w:styleId="818" w:customStyle="1">
    <w:name w:val="Текст примечания Знак"/>
    <w:basedOn w:val="771"/>
    <w:link w:val="868"/>
    <w:uiPriority w:val="99"/>
    <w:semiHidden/>
    <w:qFormat/>
    <w:rPr>
      <w:rFonts w:ascii="Arial" w:hAnsi="Arial" w:eastAsia="Times New Roman"/>
      <w:lang w:eastAsia="ru-RU"/>
    </w:rPr>
  </w:style>
  <w:style w:type="character" w:styleId="819" w:customStyle="1">
    <w:name w:val="Тема примечания Знак"/>
    <w:basedOn w:val="818"/>
    <w:link w:val="870"/>
    <w:uiPriority w:val="99"/>
    <w:semiHidden/>
    <w:qFormat/>
    <w:rPr>
      <w:rFonts w:ascii="Arial" w:hAnsi="Arial" w:eastAsia="Times New Roman"/>
      <w:b/>
      <w:bCs/>
      <w:lang w:eastAsia="ru-RU"/>
    </w:rPr>
  </w:style>
  <w:style w:type="character" w:styleId="820" w:customStyle="1">
    <w:name w:val="Участник процесса"/>
    <w:basedOn w:val="806"/>
    <w:qFormat/>
    <w:rPr>
      <w:rFonts w:ascii="Arial" w:hAnsi="Arial" w:eastAsia="Times New Roman"/>
      <w:b/>
      <w:i/>
      <w:sz w:val="20"/>
      <w:lang w:val="ru-RU" w:eastAsia="ru-RU"/>
    </w:rPr>
  </w:style>
  <w:style w:type="character" w:styleId="821" w:customStyle="1">
    <w:name w:val="Заголовок 6 Знак"/>
    <w:basedOn w:val="771"/>
    <w:uiPriority w:val="99"/>
    <w:semiHidden/>
    <w:qFormat/>
    <w:rPr>
      <w:rFonts w:ascii="Arial" w:hAnsi="Arial" w:eastAsia="Times New Roman"/>
      <w:lang w:eastAsia="ru-RU"/>
    </w:rPr>
  </w:style>
  <w:style w:type="character" w:styleId="822" w:customStyle="1">
    <w:name w:val="Заголовок 7 Знак"/>
    <w:basedOn w:val="771"/>
    <w:uiPriority w:val="99"/>
    <w:semiHidden/>
    <w:qFormat/>
    <w:rPr>
      <w:rFonts w:ascii="Cambria" w:hAnsi="Cambria" w:eastAsia="Arial" w:cs="Arial" w:asciiTheme="majorHAnsi" w:hAnsiTheme="majorHAnsi" w:eastAsiaTheme="majorEastAsia" w:cstheme="majorBidi"/>
      <w:i/>
      <w:iCs/>
      <w:color w:val="404040" w:themeColor="text1" w:themeTint="BF"/>
    </w:rPr>
  </w:style>
  <w:style w:type="character" w:styleId="823" w:customStyle="1">
    <w:name w:val="Заголовок 8 Знак"/>
    <w:basedOn w:val="771"/>
    <w:uiPriority w:val="99"/>
    <w:semiHidden/>
    <w:qFormat/>
    <w:rPr>
      <w:rFonts w:ascii="Arial" w:hAnsi="Arial" w:eastAsia="Arial" w:cs="Arial" w:eastAsiaTheme="majorEastAsia" w:cstheme="majorBidi"/>
      <w:color w:val="404040" w:themeColor="text1" w:themeTint="BF"/>
    </w:rPr>
  </w:style>
  <w:style w:type="character" w:styleId="824" w:customStyle="1">
    <w:name w:val="Заголовок 9 Знак"/>
    <w:basedOn w:val="771"/>
    <w:uiPriority w:val="99"/>
    <w:semiHidden/>
    <w:qFormat/>
    <w:rPr>
      <w:rFonts w:ascii="Arial" w:hAnsi="Arial" w:eastAsia="Arial" w:cs="Arial" w:eastAsiaTheme="majorEastAsia" w:cstheme="majorBidi"/>
      <w:iCs/>
      <w:color w:val="404040" w:themeColor="text1" w:themeTint="BF"/>
    </w:rPr>
  </w:style>
  <w:style w:type="character" w:styleId="825">
    <w:name w:val="Placeholder Text"/>
    <w:basedOn w:val="771"/>
    <w:uiPriority w:val="99"/>
    <w:semiHidden/>
    <w:qFormat/>
    <w:rPr>
      <w:color w:val="808080"/>
    </w:rPr>
  </w:style>
  <w:style w:type="paragraph" w:styleId="826">
    <w:name w:val="Заголовок"/>
    <w:basedOn w:val="761"/>
    <w:next w:val="827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27">
    <w:name w:val="Body Text"/>
    <w:basedOn w:val="761"/>
    <w:link w:val="806"/>
    <w:qFormat/>
    <w:rPr>
      <w:rFonts w:eastAsia="Times New Roman"/>
      <w:lang w:eastAsia="ru-RU"/>
    </w:rPr>
  </w:style>
  <w:style w:type="paragraph" w:styleId="828">
    <w:name w:val="List"/>
    <w:basedOn w:val="827"/>
    <w:rPr>
      <w:rFonts w:cs="Lohit Devanagari"/>
    </w:rPr>
  </w:style>
  <w:style w:type="paragraph" w:styleId="829">
    <w:name w:val="Caption"/>
    <w:basedOn w:val="761"/>
    <w:next w:val="761"/>
    <w:link w:val="792"/>
    <w:uiPriority w:val="99"/>
    <w:semiHidden/>
    <w:qFormat/>
    <w:pPr>
      <w:jc w:val="right"/>
      <w:spacing w:before="120" w:after="120"/>
    </w:pPr>
    <w:rPr>
      <w:bCs/>
      <w:szCs w:val="18"/>
    </w:rPr>
  </w:style>
  <w:style w:type="paragraph" w:styleId="830">
    <w:name w:val="Указатель"/>
    <w:basedOn w:val="761"/>
    <w:qFormat/>
    <w:pPr>
      <w:suppressLineNumbers/>
    </w:pPr>
    <w:rPr>
      <w:rFonts w:cs="Lohit Devanagari"/>
    </w:rPr>
  </w:style>
  <w:style w:type="paragraph" w:styleId="831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Calibri" w:cs="Times New Roman" w:eastAsiaTheme="minorHAnsi"/>
      <w:color w:val="auto"/>
      <w:sz w:val="20"/>
      <w:szCs w:val="20"/>
      <w:lang w:val="ru-RU" w:eastAsia="en-US" w:bidi="ar-SA"/>
    </w:rPr>
  </w:style>
  <w:style w:type="paragraph" w:styleId="832">
    <w:name w:val="Subtitle"/>
    <w:basedOn w:val="761"/>
    <w:next w:val="761"/>
    <w:link w:val="787"/>
    <w:uiPriority w:val="11"/>
    <w:qFormat/>
    <w:pPr>
      <w:spacing w:before="200" w:after="200"/>
    </w:pPr>
    <w:rPr>
      <w:sz w:val="24"/>
      <w:szCs w:val="24"/>
    </w:rPr>
  </w:style>
  <w:style w:type="paragraph" w:styleId="833">
    <w:name w:val="Quote"/>
    <w:basedOn w:val="761"/>
    <w:next w:val="761"/>
    <w:link w:val="788"/>
    <w:uiPriority w:val="29"/>
    <w:qFormat/>
    <w:pPr>
      <w:ind w:left="720" w:right="720"/>
    </w:pPr>
    <w:rPr>
      <w:i/>
    </w:rPr>
  </w:style>
  <w:style w:type="paragraph" w:styleId="834">
    <w:name w:val="Intense Quote"/>
    <w:basedOn w:val="761"/>
    <w:next w:val="761"/>
    <w:link w:val="7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5">
    <w:name w:val="footnote text"/>
    <w:basedOn w:val="761"/>
    <w:link w:val="793"/>
    <w:uiPriority w:val="99"/>
    <w:semiHidden/>
    <w:unhideWhenUsed/>
    <w:pPr>
      <w:spacing w:before="0" w:after="40"/>
    </w:pPr>
    <w:rPr>
      <w:sz w:val="18"/>
    </w:rPr>
  </w:style>
  <w:style w:type="paragraph" w:styleId="836">
    <w:name w:val="endnote text"/>
    <w:basedOn w:val="761"/>
    <w:link w:val="796"/>
    <w:uiPriority w:val="99"/>
    <w:semiHidden/>
    <w:unhideWhenUsed/>
    <w:rPr>
      <w:sz w:val="20"/>
    </w:rPr>
  </w:style>
  <w:style w:type="paragraph" w:styleId="837">
    <w:name w:val="toc 8"/>
    <w:basedOn w:val="761"/>
    <w:next w:val="761"/>
    <w:uiPriority w:val="39"/>
    <w:unhideWhenUsed/>
    <w:pPr>
      <w:ind w:left="1984"/>
      <w:spacing w:before="0" w:after="57"/>
    </w:pPr>
  </w:style>
  <w:style w:type="paragraph" w:styleId="838">
    <w:name w:val="Index Heading"/>
    <w:basedOn w:val="826"/>
  </w:style>
  <w:style w:type="paragraph" w:styleId="83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Calibri" w:cs="Times New Roman" w:eastAsiaTheme="minorHAnsi"/>
      <w:color w:val="auto"/>
      <w:sz w:val="20"/>
      <w:szCs w:val="20"/>
      <w:lang w:val="ru-RU" w:eastAsia="en-US" w:bidi="ar-SA"/>
    </w:rPr>
  </w:style>
  <w:style w:type="paragraph" w:styleId="840">
    <w:name w:val="table of figures"/>
    <w:basedOn w:val="761"/>
    <w:next w:val="761"/>
    <w:uiPriority w:val="99"/>
    <w:unhideWhenUsed/>
  </w:style>
  <w:style w:type="paragraph" w:styleId="841">
    <w:name w:val="List Paragraph"/>
    <w:basedOn w:val="761"/>
    <w:uiPriority w:val="99"/>
    <w:semiHidden/>
    <w:qFormat/>
    <w:pPr>
      <w:ind w:left="709" w:hanging="284"/>
      <w:spacing w:before="60" w:after="0"/>
    </w:pPr>
  </w:style>
  <w:style w:type="paragraph" w:styleId="842">
    <w:name w:val="Колонтитул"/>
    <w:basedOn w:val="761"/>
    <w:qFormat/>
  </w:style>
  <w:style w:type="paragraph" w:styleId="843">
    <w:name w:val="Header"/>
    <w:basedOn w:val="761"/>
    <w:link w:val="800"/>
    <w:uiPriority w:val="99"/>
    <w:pPr>
      <w:tabs>
        <w:tab w:val="clear" w:pos="708" w:leader="none"/>
        <w:tab w:val="center" w:pos="4677" w:leader="none"/>
        <w:tab w:val="right" w:pos="9355" w:leader="none"/>
      </w:tabs>
    </w:pPr>
    <w:rPr>
      <w:color w:val="404040"/>
      <w:sz w:val="18"/>
    </w:rPr>
  </w:style>
  <w:style w:type="paragraph" w:styleId="844" w:customStyle="1">
    <w:name w:val="Заголовок этапа ТМ"/>
    <w:next w:val="761"/>
    <w:qFormat/>
    <w:pPr>
      <w:jc w:val="center"/>
      <w:spacing w:before="160" w:after="0"/>
      <w:widowControl/>
      <w:outlineLvl w:val="4"/>
    </w:pPr>
    <w:rPr>
      <w:rFonts w:ascii="Arial" w:hAnsi="Arial" w:eastAsia="Times New Roman" w:cs="Times New Roman"/>
      <w:b/>
      <w:color w:val="auto"/>
      <w:sz w:val="20"/>
      <w:szCs w:val="20"/>
      <w:lang w:val="ru-RU" w:eastAsia="en-US" w:bidi="ar-SA"/>
    </w:rPr>
  </w:style>
  <w:style w:type="paragraph" w:styleId="845" w:customStyle="1">
    <w:name w:val="Кнопка"/>
    <w:basedOn w:val="827"/>
    <w:next w:val="827"/>
    <w:link w:val="808"/>
    <w:qFormat/>
    <w:rPr>
      <w:b/>
      <w:u w:val="single"/>
    </w:rPr>
  </w:style>
  <w:style w:type="paragraph" w:styleId="846">
    <w:name w:val="List Bullet"/>
    <w:basedOn w:val="841"/>
    <w:qFormat/>
    <w:pPr>
      <w:numPr>
        <w:ilvl w:val="0"/>
        <w:numId w:val="1"/>
      </w:numPr>
    </w:pPr>
  </w:style>
  <w:style w:type="paragraph" w:styleId="847">
    <w:name w:val="Title"/>
    <w:basedOn w:val="827"/>
    <w:next w:val="761"/>
    <w:link w:val="809"/>
    <w:qFormat/>
    <w:pPr>
      <w:spacing w:before="0" w:after="360"/>
      <w:pBdr>
        <w:bottom w:val="single" w:color="1F497D" w:sz="18" w:space="1"/>
      </w:pBdr>
    </w:pPr>
    <w:rPr>
      <w:color w:val="1f497d"/>
      <w:sz w:val="40"/>
    </w:rPr>
  </w:style>
  <w:style w:type="paragraph" w:styleId="848" w:customStyle="1">
    <w:name w:val="Название поля/пункт меню"/>
    <w:basedOn w:val="827"/>
    <w:link w:val="810"/>
    <w:qFormat/>
    <w:rPr>
      <w:i/>
    </w:rPr>
  </w:style>
  <w:style w:type="paragraph" w:styleId="849" w:customStyle="1">
    <w:name w:val="Название справочника"/>
    <w:basedOn w:val="827"/>
    <w:next w:val="827"/>
    <w:link w:val="811"/>
    <w:qFormat/>
    <w:rPr>
      <w:b/>
    </w:rPr>
  </w:style>
  <w:style w:type="paragraph" w:styleId="850">
    <w:name w:val="Footer"/>
    <w:basedOn w:val="761"/>
    <w:link w:val="812"/>
    <w:pPr>
      <w:tabs>
        <w:tab w:val="clear" w:pos="708" w:leader="none"/>
        <w:tab w:val="center" w:pos="4677" w:leader="none"/>
        <w:tab w:val="right" w:pos="9355" w:leader="none"/>
      </w:tabs>
    </w:pPr>
    <w:rPr>
      <w:color w:val="404040"/>
      <w:sz w:val="18"/>
    </w:rPr>
  </w:style>
  <w:style w:type="paragraph" w:styleId="851">
    <w:name w:val="List Number"/>
    <w:basedOn w:val="841"/>
    <w:pPr>
      <w:numPr>
        <w:ilvl w:val="0"/>
        <w:numId w:val="2"/>
      </w:numPr>
      <w:spacing w:before="160" w:after="0"/>
    </w:pPr>
  </w:style>
  <w:style w:type="paragraph" w:styleId="852">
    <w:name w:val="toc 1"/>
    <w:basedOn w:val="761"/>
    <w:next w:val="761"/>
    <w:uiPriority w:val="99"/>
    <w:semiHidden/>
    <w:pPr>
      <w:spacing w:before="120" w:after="120"/>
    </w:pPr>
    <w:rPr>
      <w:rFonts w:ascii="Calibri" w:hAnsi="Calibri" w:asciiTheme="minorHAnsi" w:hAnsiTheme="minorHAnsi"/>
      <w:b/>
      <w:bCs/>
      <w:caps/>
    </w:rPr>
  </w:style>
  <w:style w:type="paragraph" w:styleId="853">
    <w:name w:val="toc 2"/>
    <w:basedOn w:val="761"/>
    <w:next w:val="761"/>
    <w:uiPriority w:val="99"/>
    <w:semiHidden/>
    <w:pPr>
      <w:ind w:left="200"/>
    </w:pPr>
    <w:rPr>
      <w:rFonts w:ascii="Calibri" w:hAnsi="Calibri" w:asciiTheme="minorHAnsi" w:hAnsiTheme="minorHAnsi"/>
      <w:smallCaps/>
    </w:rPr>
  </w:style>
  <w:style w:type="paragraph" w:styleId="854">
    <w:name w:val="toc 3"/>
    <w:basedOn w:val="761"/>
    <w:next w:val="761"/>
    <w:uiPriority w:val="99"/>
    <w:semiHidden/>
    <w:pPr>
      <w:ind w:left="400"/>
    </w:pPr>
    <w:rPr>
      <w:rFonts w:ascii="Calibri" w:hAnsi="Calibri" w:asciiTheme="minorHAnsi" w:hAnsiTheme="minorHAnsi"/>
      <w:i/>
      <w:iCs/>
    </w:rPr>
  </w:style>
  <w:style w:type="paragraph" w:styleId="855">
    <w:name w:val="toc 4"/>
    <w:basedOn w:val="761"/>
    <w:next w:val="761"/>
    <w:uiPriority w:val="99"/>
    <w:semiHidden/>
    <w:pPr>
      <w:ind w:left="600"/>
    </w:pPr>
    <w:rPr>
      <w:rFonts w:ascii="Calibri" w:hAnsi="Calibri" w:asciiTheme="minorHAnsi" w:hAnsiTheme="minorHAnsi"/>
      <w:sz w:val="18"/>
      <w:szCs w:val="18"/>
    </w:rPr>
  </w:style>
  <w:style w:type="paragraph" w:styleId="856">
    <w:name w:val="toc 5"/>
    <w:basedOn w:val="761"/>
    <w:next w:val="761"/>
    <w:uiPriority w:val="99"/>
    <w:semiHidden/>
    <w:pPr>
      <w:ind w:left="800"/>
    </w:pPr>
    <w:rPr>
      <w:rFonts w:ascii="Calibri" w:hAnsi="Calibri" w:asciiTheme="minorHAnsi" w:hAnsiTheme="minorHAnsi"/>
      <w:sz w:val="18"/>
      <w:szCs w:val="18"/>
    </w:rPr>
  </w:style>
  <w:style w:type="paragraph" w:styleId="857">
    <w:name w:val="toc 6"/>
    <w:basedOn w:val="761"/>
    <w:next w:val="761"/>
    <w:uiPriority w:val="99"/>
    <w:semiHidden/>
    <w:pPr>
      <w:ind w:left="1000"/>
    </w:pPr>
    <w:rPr>
      <w:rFonts w:ascii="Calibri" w:hAnsi="Calibri" w:asciiTheme="minorHAnsi" w:hAnsiTheme="minorHAnsi"/>
      <w:sz w:val="18"/>
      <w:szCs w:val="18"/>
    </w:rPr>
  </w:style>
  <w:style w:type="paragraph" w:styleId="858">
    <w:name w:val="toc 7"/>
    <w:basedOn w:val="761"/>
    <w:next w:val="761"/>
    <w:uiPriority w:val="99"/>
    <w:semiHidden/>
    <w:pPr>
      <w:ind w:left="1200"/>
    </w:pPr>
    <w:rPr>
      <w:rFonts w:ascii="Calibri" w:hAnsi="Calibri" w:asciiTheme="minorHAnsi" w:hAnsiTheme="minorHAnsi"/>
      <w:sz w:val="18"/>
      <w:szCs w:val="18"/>
    </w:rPr>
  </w:style>
  <w:style w:type="paragraph" w:styleId="859">
    <w:name w:val="toc 9"/>
    <w:basedOn w:val="761"/>
    <w:next w:val="761"/>
    <w:uiPriority w:val="99"/>
    <w:semiHidden/>
    <w:pPr>
      <w:ind w:left="1600"/>
    </w:pPr>
    <w:rPr>
      <w:rFonts w:ascii="Calibri" w:hAnsi="Calibri" w:asciiTheme="minorHAnsi" w:hAnsiTheme="minorHAnsi"/>
      <w:sz w:val="18"/>
      <w:szCs w:val="18"/>
    </w:rPr>
  </w:style>
  <w:style w:type="paragraph" w:styleId="860" w:customStyle="1">
    <w:name w:val="Описание этапа ТМ"/>
    <w:basedOn w:val="827"/>
    <w:qFormat/>
  </w:style>
  <w:style w:type="paragraph" w:styleId="861" w:customStyle="1">
    <w:name w:val="Пример кода"/>
    <w:basedOn w:val="827"/>
    <w:qFormat/>
    <w:pPr>
      <w:shd w:val="clear" w:color="auto" w:fill="f2f2f2"/>
    </w:pPr>
    <w:rPr>
      <w:rFonts w:ascii="Consolas" w:hAnsi="Consolas"/>
    </w:rPr>
  </w:style>
  <w:style w:type="paragraph" w:styleId="862" w:customStyle="1">
    <w:name w:val="Примечание"/>
    <w:basedOn w:val="827"/>
    <w:qFormat/>
    <w:pPr>
      <w:keepLines/>
      <w:keepNext/>
      <w:pBdr>
        <w:top w:val="single" w:color="808080" w:themeColor="light1" w:themeShade="80" w:sz="4" w:space="4"/>
        <w:left w:val="single" w:color="808080" w:themeColor="light1" w:themeShade="80" w:sz="4" w:space="4"/>
        <w:bottom w:val="single" w:color="808080" w:themeColor="light1" w:themeShade="80" w:sz="4" w:space="4"/>
        <w:right w:val="single" w:color="808080" w:themeColor="light1" w:themeShade="80" w:sz="4" w:space="4"/>
      </w:pBdr>
    </w:pPr>
  </w:style>
  <w:style w:type="paragraph" w:styleId="863">
    <w:name w:val="Document Map"/>
    <w:basedOn w:val="761"/>
    <w:link w:val="815"/>
    <w:uiPriority w:val="99"/>
    <w:semiHidden/>
    <w:qFormat/>
    <w:rPr>
      <w:rFonts w:ascii="Tahoma" w:hAnsi="Tahoma" w:cs="Tahoma"/>
      <w:sz w:val="16"/>
      <w:szCs w:val="16"/>
    </w:rPr>
  </w:style>
  <w:style w:type="paragraph" w:styleId="864" w:customStyle="1">
    <w:name w:val="Таблица Заголовок"/>
    <w:basedOn w:val="827"/>
    <w:uiPriority w:val="99"/>
    <w:semiHidden/>
    <w:qFormat/>
    <w:pPr>
      <w:jc w:val="center"/>
    </w:pPr>
    <w:rPr>
      <w:b/>
      <w:bCs/>
      <w:sz w:val="22"/>
      <w:szCs w:val="22"/>
    </w:rPr>
  </w:style>
  <w:style w:type="paragraph" w:styleId="865" w:customStyle="1">
    <w:name w:val="Таблица Основной Текст"/>
    <w:basedOn w:val="827"/>
    <w:link w:val="816"/>
    <w:uiPriority w:val="99"/>
    <w:semiHidden/>
    <w:qFormat/>
    <w:rPr>
      <w:rFonts w:ascii="Calibri" w:hAnsi="Calibri" w:eastAsia="Calibri" w:cs="Arial" w:asciiTheme="minorHAnsi" w:hAnsiTheme="minorHAnsi" w:eastAsiaTheme="minorHAnsi" w:cstheme="minorBidi"/>
      <w:sz w:val="22"/>
      <w:szCs w:val="22"/>
      <w:lang w:eastAsia="en-US"/>
    </w:rPr>
  </w:style>
  <w:style w:type="paragraph" w:styleId="866" w:customStyle="1">
    <w:name w:val="Таблица Основной текс По центру"/>
    <w:basedOn w:val="865"/>
    <w:uiPriority w:val="99"/>
    <w:semiHidden/>
    <w:qFormat/>
    <w:pPr>
      <w:jc w:val="center"/>
    </w:pPr>
  </w:style>
  <w:style w:type="paragraph" w:styleId="867">
    <w:name w:val="Balloon Text"/>
    <w:basedOn w:val="761"/>
    <w:link w:val="817"/>
    <w:uiPriority w:val="99"/>
    <w:semiHidden/>
    <w:qFormat/>
    <w:rPr>
      <w:rFonts w:ascii="Tahoma" w:hAnsi="Tahoma" w:cs="Tahoma"/>
      <w:sz w:val="16"/>
      <w:szCs w:val="16"/>
    </w:rPr>
  </w:style>
  <w:style w:type="paragraph" w:styleId="868">
    <w:name w:val="annotation text"/>
    <w:basedOn w:val="761"/>
    <w:link w:val="818"/>
    <w:uiPriority w:val="99"/>
    <w:semiHidden/>
    <w:qFormat/>
    <w:rPr>
      <w:rFonts w:eastAsia="Times New Roman"/>
      <w:lang w:eastAsia="ru-RU"/>
    </w:rPr>
  </w:style>
  <w:style w:type="paragraph" w:styleId="869" w:customStyle="1">
    <w:name w:val="Текст таблицы"/>
    <w:basedOn w:val="827"/>
    <w:uiPriority w:val="99"/>
    <w:qFormat/>
  </w:style>
  <w:style w:type="paragraph" w:styleId="870">
    <w:name w:val="annotation subject"/>
    <w:basedOn w:val="868"/>
    <w:next w:val="868"/>
    <w:link w:val="819"/>
    <w:uiPriority w:val="99"/>
    <w:semiHidden/>
    <w:qFormat/>
    <w:rPr>
      <w:b/>
      <w:bCs/>
    </w:rPr>
  </w:style>
  <w:style w:type="paragraph" w:styleId="871" w:customStyle="1">
    <w:name w:val="Титульный Логотип системы"/>
    <w:basedOn w:val="827"/>
    <w:qFormat/>
    <w:pPr>
      <w:jc w:val="right"/>
      <w:spacing w:before="60" w:after="0"/>
      <w:pBdr>
        <w:bottom w:val="single" w:color="000000" w:sz="24" w:space="10"/>
      </w:pBdr>
    </w:pPr>
    <w:rPr>
      <w:i/>
      <w:sz w:val="40"/>
    </w:rPr>
  </w:style>
  <w:style w:type="paragraph" w:styleId="872" w:customStyle="1">
    <w:name w:val="Титульный Название книги"/>
    <w:basedOn w:val="827"/>
    <w:qFormat/>
    <w:pPr>
      <w:spacing w:before="0" w:after="80"/>
    </w:pPr>
    <w:rPr>
      <w:i/>
      <w:sz w:val="36"/>
    </w:rPr>
  </w:style>
  <w:style w:type="paragraph" w:styleId="873" w:customStyle="1">
    <w:name w:val="Титульный Название системы"/>
    <w:basedOn w:val="827"/>
    <w:qFormat/>
    <w:pPr>
      <w:ind w:left="567"/>
      <w:jc w:val="right"/>
    </w:pPr>
    <w:rPr>
      <w:sz w:val="52"/>
    </w:rPr>
  </w:style>
  <w:style w:type="paragraph" w:styleId="874" w:customStyle="1">
    <w:name w:val="Название рисунка"/>
    <w:basedOn w:val="827"/>
    <w:next w:val="827"/>
    <w:qFormat/>
    <w:pPr>
      <w:jc w:val="center"/>
    </w:pPr>
    <w:rPr>
      <w:bCs/>
      <w:i/>
      <w:iCs/>
    </w:rPr>
  </w:style>
  <w:style w:type="paragraph" w:styleId="875" w:customStyle="1">
    <w:name w:val="Титульный Продукт и год"/>
    <w:basedOn w:val="827"/>
    <w:next w:val="827"/>
    <w:qFormat/>
    <w:pPr>
      <w:jc w:val="center"/>
    </w:pPr>
    <w:rPr>
      <w:b/>
      <w:sz w:val="32"/>
      <w:szCs w:val="32"/>
    </w:rPr>
  </w:style>
  <w:style w:type="paragraph" w:styleId="876" w:customStyle="1">
    <w:name w:val="Рисунок"/>
    <w:basedOn w:val="761"/>
    <w:next w:val="874"/>
    <w:qFormat/>
    <w:pPr>
      <w:jc w:val="center"/>
      <w:keepLines/>
      <w:keepNext/>
      <w:widowControl w:val="off"/>
    </w:pPr>
    <w:rPr>
      <w:szCs w:val="22"/>
    </w:rPr>
  </w:style>
  <w:style w:type="paragraph" w:styleId="877" w:customStyle="1">
    <w:name w:val="Содержимое таблицы"/>
    <w:qFormat/>
    <w:pPr>
      <w:jc w:val="left"/>
      <w:spacing w:before="0" w:after="0"/>
      <w:widowControl/>
    </w:pPr>
    <w:rPr>
      <w:rFonts w:ascii="Tempora LGC Uni" w:hAnsi="Tempora LGC Uni" w:eastAsia="Times New Roman" w:cs="Tempora LGC Uni"/>
      <w:color w:val="000000"/>
      <w:sz w:val="24"/>
      <w:szCs w:val="20"/>
      <w:lang w:val="ru-RU" w:eastAsia="zh-CN" w:bidi="ar-SA"/>
    </w:rPr>
  </w:style>
  <w:style w:type="paragraph" w:styleId="878" w:customStyle="1">
    <w:name w:val="Text body"/>
    <w:qFormat/>
    <w:pPr>
      <w:jc w:val="left"/>
      <w:spacing w:before="0" w:after="140" w:line="276" w:lineRule="auto"/>
      <w:widowControl/>
    </w:pPr>
    <w:rPr>
      <w:rFonts w:ascii="Tempora LGC Uni" w:hAnsi="Tempora LGC Uni" w:eastAsia="Times New Roman" w:cs="Tempora LGC Uni"/>
      <w:color w:val="000000"/>
      <w:sz w:val="24"/>
      <w:szCs w:val="20"/>
      <w:lang w:val="ru-RU" w:eastAsia="zh-CN" w:bidi="ar-SA"/>
    </w:rPr>
  </w:style>
  <w:style w:type="paragraph" w:styleId="879" w:customStyle="1">
    <w:name w:val="ConsPlusNormal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4"/>
      <w:szCs w:val="20"/>
      <w:lang w:val="en-US" w:eastAsia="zh-CN" w:bidi="ar-SA"/>
    </w:rPr>
  </w:style>
  <w:style w:type="paragraph" w:styleId="880" w:customStyle="1">
    <w:name w:val="ConsPlusTitle"/>
    <w:qFormat/>
    <w:pPr>
      <w:jc w:val="left"/>
      <w:spacing w:before="0" w:after="0"/>
      <w:widowControl w:val="off"/>
    </w:pPr>
    <w:rPr>
      <w:rFonts w:ascii="Arial" w:hAnsi="Arial" w:eastAsia="Times New Roman" w:cs="Arial"/>
      <w:b/>
      <w:color w:val="auto"/>
      <w:sz w:val="24"/>
      <w:szCs w:val="20"/>
      <w:lang w:val="en-US" w:eastAsia="zh-CN" w:bidi="ar-SA"/>
    </w:rPr>
  </w:style>
  <w:style w:type="numbering" w:styleId="881" w:default="1">
    <w:name w:val="No List"/>
    <w:uiPriority w:val="99"/>
    <w:semiHidden/>
    <w:unhideWhenUsed/>
    <w:qFormat/>
  </w:style>
  <w:style w:type="numbering" w:styleId="882" w:customStyle="1">
    <w:name w:val="Список Маркеры (и номера)11"/>
    <w:qFormat/>
  </w:style>
  <w:style w:type="numbering" w:styleId="883" w:customStyle="1">
    <w:name w:val="Список эталон"/>
    <w:uiPriority w:val="99"/>
    <w:qFormat/>
  </w:style>
  <w:style w:type="table" w:styleId="88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85" w:customStyle="1">
    <w:name w:val="Table Grid Light"/>
    <w:basedOn w:val="8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6">
    <w:name w:val="Plain Table 1"/>
    <w:basedOn w:val="8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7">
    <w:name w:val="Plain Table 2"/>
    <w:basedOn w:val="8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8">
    <w:name w:val="Plain Table 3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89">
    <w:name w:val="Plain Table 4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Plain Table 5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1">
    <w:name w:val="Grid Table 1 Light"/>
    <w:basedOn w:val="8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 w:customStyle="1">
    <w:name w:val="Grid Table 1 Light - Accent 1"/>
    <w:basedOn w:val="8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 w:customStyle="1">
    <w:name w:val="Grid Table 1 Light - Accent 2"/>
    <w:basedOn w:val="8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 w:customStyle="1">
    <w:name w:val="Grid Table 1 Light - Accent 3"/>
    <w:basedOn w:val="8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5" w:customStyle="1">
    <w:name w:val="Grid Table 1 Light - Accent 4"/>
    <w:basedOn w:val="8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6" w:customStyle="1">
    <w:name w:val="Grid Table 1 Light - Accent 5"/>
    <w:basedOn w:val="8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7" w:customStyle="1">
    <w:name w:val="Grid Table 1 Light - Accent 6"/>
    <w:basedOn w:val="8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8">
    <w:name w:val="Grid Table 2"/>
    <w:basedOn w:val="8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2 - Accent 1"/>
    <w:basedOn w:val="8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2 - Accent 2"/>
    <w:basedOn w:val="8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2 - Accent 3"/>
    <w:basedOn w:val="8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2 - Accent 4"/>
    <w:basedOn w:val="8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2 - Accent 5"/>
    <w:basedOn w:val="8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2 - Accent 6"/>
    <w:basedOn w:val="8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"/>
    <w:basedOn w:val="8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3 - Accent 1"/>
    <w:basedOn w:val="8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Grid Table 3 - Accent 2"/>
    <w:basedOn w:val="8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Grid Table 3 - Accent 3"/>
    <w:basedOn w:val="8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3 - Accent 4"/>
    <w:basedOn w:val="8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3 - Accent 5"/>
    <w:basedOn w:val="8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3 - Accent 6"/>
    <w:basedOn w:val="8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4"/>
    <w:basedOn w:val="8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13" w:customStyle="1">
    <w:name w:val="Grid Table 4 - Accent 1"/>
    <w:basedOn w:val="8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14" w:customStyle="1">
    <w:name w:val="Grid Table 4 - Accent 2"/>
    <w:basedOn w:val="8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15" w:customStyle="1">
    <w:name w:val="Grid Table 4 - Accent 3"/>
    <w:basedOn w:val="8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16" w:customStyle="1">
    <w:name w:val="Grid Table 4 - Accent 4"/>
    <w:basedOn w:val="8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17" w:customStyle="1">
    <w:name w:val="Grid Table 4 - Accent 5"/>
    <w:basedOn w:val="8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18" w:customStyle="1">
    <w:name w:val="Grid Table 4 - Accent 6"/>
    <w:basedOn w:val="8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19">
    <w:name w:val="Grid Table 5 Dark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20" w:customStyle="1">
    <w:name w:val="Grid Table 5 Dark- Accent 1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21" w:customStyle="1">
    <w:name w:val="Grid Table 5 Dark - Accent 2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22" w:customStyle="1">
    <w:name w:val="Grid Table 5 Dark - Accent 3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23" w:customStyle="1">
    <w:name w:val="Grid Table 5 Dark- Accent 4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24" w:customStyle="1">
    <w:name w:val="Grid Table 5 Dark - Accent 5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25" w:customStyle="1">
    <w:name w:val="Grid Table 5 Dark - Accent 6"/>
    <w:basedOn w:val="8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26">
    <w:name w:val="Grid Table 6 Colorful"/>
    <w:basedOn w:val="8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27" w:customStyle="1">
    <w:name w:val="Grid Table 6 Colorful - Accent 1"/>
    <w:basedOn w:val="8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28" w:customStyle="1">
    <w:name w:val="Grid Table 6 Colorful - Accent 2"/>
    <w:basedOn w:val="8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29" w:customStyle="1">
    <w:name w:val="Grid Table 6 Colorful - Accent 3"/>
    <w:basedOn w:val="8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30" w:customStyle="1">
    <w:name w:val="Grid Table 6 Colorful - Accent 4"/>
    <w:basedOn w:val="8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31" w:customStyle="1">
    <w:name w:val="Grid Table 6 Colorful - Accent 5"/>
    <w:basedOn w:val="8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32" w:customStyle="1">
    <w:name w:val="Grid Table 6 Colorful - Accent 6"/>
    <w:basedOn w:val="8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33">
    <w:name w:val="Grid Table 7 Colorful"/>
    <w:basedOn w:val="8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Grid Table 7 Colorful - Accent 1"/>
    <w:basedOn w:val="8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Grid Table 7 Colorful - Accent 2"/>
    <w:basedOn w:val="8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Grid Table 7 Colorful - Accent 3"/>
    <w:basedOn w:val="8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Grid Table 7 Colorful - Accent 4"/>
    <w:basedOn w:val="8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Grid Table 7 Colorful - Accent 5"/>
    <w:basedOn w:val="8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Grid Table 7 Colorful - Accent 6"/>
    <w:basedOn w:val="8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1 Light - Accent 1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1 Light - Accent 2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1 Light - Accent 3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1 Light - Accent 4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st Table 1 Light - Accent 5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1 Light - Accent 6"/>
    <w:basedOn w:val="88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List Table 2"/>
    <w:basedOn w:val="8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48" w:customStyle="1">
    <w:name w:val="List Table 2 - Accent 1"/>
    <w:basedOn w:val="8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49" w:customStyle="1">
    <w:name w:val="List Table 2 - Accent 2"/>
    <w:basedOn w:val="8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50" w:customStyle="1">
    <w:name w:val="List Table 2 - Accent 3"/>
    <w:basedOn w:val="8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51" w:customStyle="1">
    <w:name w:val="List Table 2 - Accent 4"/>
    <w:basedOn w:val="8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52" w:customStyle="1">
    <w:name w:val="List Table 2 - Accent 5"/>
    <w:basedOn w:val="8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53" w:customStyle="1">
    <w:name w:val="List Table 2 - Accent 6"/>
    <w:basedOn w:val="8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54">
    <w:name w:val="List Table 3"/>
    <w:basedOn w:val="8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3 - Accent 1"/>
    <w:basedOn w:val="8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3 - Accent 2"/>
    <w:basedOn w:val="8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3 - Accent 3"/>
    <w:basedOn w:val="8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List Table 3 - Accent 4"/>
    <w:basedOn w:val="8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 w:customStyle="1">
    <w:name w:val="List Table 3 - Accent 5"/>
    <w:basedOn w:val="8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 w:customStyle="1">
    <w:name w:val="List Table 3 - Accent 6"/>
    <w:basedOn w:val="8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>
    <w:name w:val="List Table 4"/>
    <w:basedOn w:val="8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 w:customStyle="1">
    <w:name w:val="List Table 4 - Accent 1"/>
    <w:basedOn w:val="8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 w:customStyle="1">
    <w:name w:val="List Table 4 - Accent 2"/>
    <w:basedOn w:val="8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 w:customStyle="1">
    <w:name w:val="List Table 4 - Accent 3"/>
    <w:basedOn w:val="8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 w:customStyle="1">
    <w:name w:val="List Table 4 - Accent 4"/>
    <w:basedOn w:val="8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 w:customStyle="1">
    <w:name w:val="List Table 4 - Accent 5"/>
    <w:basedOn w:val="8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 w:customStyle="1">
    <w:name w:val="List Table 4 - Accent 6"/>
    <w:basedOn w:val="8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>
    <w:name w:val="List Table 5 Dark"/>
    <w:basedOn w:val="8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9" w:customStyle="1">
    <w:name w:val="List Table 5 Dark - Accent 1"/>
    <w:basedOn w:val="8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0" w:customStyle="1">
    <w:name w:val="List Table 5 Dark - Accent 2"/>
    <w:basedOn w:val="8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1" w:customStyle="1">
    <w:name w:val="List Table 5 Dark - Accent 3"/>
    <w:basedOn w:val="8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2" w:customStyle="1">
    <w:name w:val="List Table 5 Dark - Accent 4"/>
    <w:basedOn w:val="8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3" w:customStyle="1">
    <w:name w:val="List Table 5 Dark - Accent 5"/>
    <w:basedOn w:val="8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4" w:customStyle="1">
    <w:name w:val="List Table 5 Dark - Accent 6"/>
    <w:basedOn w:val="8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5">
    <w:name w:val="List Table 6 Colorful"/>
    <w:basedOn w:val="8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76" w:customStyle="1">
    <w:name w:val="List Table 6 Colorful - Accent 1"/>
    <w:basedOn w:val="8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77" w:customStyle="1">
    <w:name w:val="List Table 6 Colorful - Accent 2"/>
    <w:basedOn w:val="8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78" w:customStyle="1">
    <w:name w:val="List Table 6 Colorful - Accent 3"/>
    <w:basedOn w:val="8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79" w:customStyle="1">
    <w:name w:val="List Table 6 Colorful - Accent 4"/>
    <w:basedOn w:val="8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80" w:customStyle="1">
    <w:name w:val="List Table 6 Colorful - Accent 5"/>
    <w:basedOn w:val="8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81" w:customStyle="1">
    <w:name w:val="List Table 6 Colorful - Accent 6"/>
    <w:basedOn w:val="8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82">
    <w:name w:val="List Table 7 Colorful"/>
    <w:basedOn w:val="8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List Table 7 Colorful - Accent 1"/>
    <w:basedOn w:val="884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List Table 7 Colorful - Accent 2"/>
    <w:basedOn w:val="8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List Table 7 Colorful - Accent 3"/>
    <w:basedOn w:val="8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List Table 7 Colorful - Accent 4"/>
    <w:basedOn w:val="8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List Table 7 Colorful - Accent 5"/>
    <w:basedOn w:val="8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List Table 7 Colorful - Accent 6"/>
    <w:basedOn w:val="8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ned - Accent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90" w:customStyle="1">
    <w:name w:val="Lined - Accent 1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991" w:customStyle="1">
    <w:name w:val="Lined - Accent 2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992" w:customStyle="1">
    <w:name w:val="Lined - Accent 3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993" w:customStyle="1">
    <w:name w:val="Lined - Accent 4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994" w:customStyle="1">
    <w:name w:val="Lined - Accent 5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995" w:customStyle="1">
    <w:name w:val="Lined - Accent 6"/>
    <w:basedOn w:val="884"/>
    <w:uiPriority w:val="99"/>
    <w:rPr>
      <w:lang w:eastAsia="ru-RU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996" w:customStyle="1">
    <w:name w:val="Bordered &amp; Lined - Accent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97" w:customStyle="1">
    <w:name w:val="Bordered &amp; Lined - Accent 1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998" w:customStyle="1">
    <w:name w:val="Bordered &amp; Lined - Accent 2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999" w:customStyle="1">
    <w:name w:val="Bordered &amp; Lined - Accent 3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00" w:customStyle="1">
    <w:name w:val="Bordered &amp; Lined - Accent 4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01" w:customStyle="1">
    <w:name w:val="Bordered &amp; Lined - Accent 5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02" w:customStyle="1">
    <w:name w:val="Bordered &amp; Lined - Accent 6"/>
    <w:basedOn w:val="884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03" w:customStyle="1">
    <w:name w:val="Bordered"/>
    <w:basedOn w:val="8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04" w:customStyle="1">
    <w:name w:val="Bordered - Accent 1"/>
    <w:basedOn w:val="8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05" w:customStyle="1">
    <w:name w:val="Bordered - Accent 2"/>
    <w:basedOn w:val="8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06" w:customStyle="1">
    <w:name w:val="Bordered - Accent 3"/>
    <w:basedOn w:val="8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07" w:customStyle="1">
    <w:name w:val="Bordered - Accent 4"/>
    <w:basedOn w:val="8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08" w:customStyle="1">
    <w:name w:val="Bordered - Accent 5"/>
    <w:basedOn w:val="8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09" w:customStyle="1">
    <w:name w:val="Bordered - Accent 6"/>
    <w:basedOn w:val="8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1010">
    <w:name w:val="Table Grid"/>
    <w:basedOn w:val="884"/>
    <w:uiPriority w:val="59"/>
    <w:pPr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1" w:customStyle="1">
    <w:name w:val="Таблица РосА"/>
    <w:basedOn w:val="884"/>
    <w:uiPriority w:val="99"/>
    <w:qFormat/>
    <w:rPr>
      <w:lang w:eastAsia="ru-RU"/>
    </w:rPr>
    <w:tblPr>
      <w:tblStyleRowBandSize w:val="1"/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Mar>
        <w:top w:w="40" w:type="dxa"/>
        <w:bottom w:w="45" w:type="dxa"/>
      </w:tcMar>
      <w:vAlign w:val="center"/>
    </w:tcPr>
    <w:tblStylePr w:type="band2Horz">
      <w:tcPr>
        <w:shd w:val="clear" w:color="auto" w:fill="f2f2f2"/>
      </w:tcPr>
    </w:tblStylePr>
    <w:tblStylePr w:type="firstRow">
      <w:rPr>
        <w:sz w:val="20"/>
      </w:rPr>
      <w:pPr>
        <w:jc w:val="center"/>
        <w:spacing w:before="0" w:after="0" w:line="240" w:lineRule="auto"/>
      </w:pPr>
      <w:trPr>
        <w:tblHeader/>
      </w:trPr>
      <w:tcPr>
        <w:shd w:val="clear" w:color="auto" w:fill="d9d9d9"/>
        <w:tcMar>
          <w:left w:w="0" w:type="nil"/>
          <w:top w:w="113" w:type="dxa"/>
          <w:right w:w="0" w:type="nil"/>
          <w:bottom w:w="113" w:type="dxa"/>
        </w:tcMar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D. Ломаев</dc:creator>
  <dc:description/>
  <dc:language>ru-RU</dc:language>
  <cp:lastModifiedBy>lapteva_ksv</cp:lastModifiedBy>
  <cp:revision>53</cp:revision>
  <dcterms:created xsi:type="dcterms:W3CDTF">2025-09-16T13:20:00Z</dcterms:created>
  <dcterms:modified xsi:type="dcterms:W3CDTF">2026-08-04T11:22:47Z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